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6B4D9" w14:textId="49BDA662" w:rsidR="00D5434C" w:rsidRPr="00E04E4D" w:rsidRDefault="00991392" w:rsidP="00D5434C">
      <w:pPr>
        <w:rPr>
          <w:rFonts w:asciiTheme="minorHAnsi" w:hAnsiTheme="minorHAnsi" w:cstheme="minorHAnsi"/>
          <w:color w:val="000000" w:themeColor="text1"/>
        </w:rPr>
      </w:pPr>
      <w:r w:rsidRPr="00E04E4D">
        <w:rPr>
          <w:rFonts w:asciiTheme="minorHAnsi" w:hAnsiTheme="minorHAnsi" w:cstheme="minorHAnsi"/>
          <w:noProof/>
          <w:color w:val="000000" w:themeColor="text1"/>
          <w:lang w:val="en-US"/>
        </w:rPr>
        <mc:AlternateContent>
          <mc:Choice Requires="wps">
            <w:drawing>
              <wp:anchor distT="0" distB="0" distL="114300" distR="114300" simplePos="0" relativeHeight="251658752" behindDoc="0" locked="0" layoutInCell="1" allowOverlap="1" wp14:anchorId="7283A6DB" wp14:editId="3CB6165C">
                <wp:simplePos x="0" y="0"/>
                <wp:positionH relativeFrom="column">
                  <wp:posOffset>4185285</wp:posOffset>
                </wp:positionH>
                <wp:positionV relativeFrom="paragraph">
                  <wp:posOffset>-329565</wp:posOffset>
                </wp:positionV>
                <wp:extent cx="2845435" cy="60325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5435" cy="603250"/>
                        </a:xfrm>
                        <a:prstGeom prst="rect">
                          <a:avLst/>
                        </a:prstGeom>
                        <a:solidFill>
                          <a:srgbClr val="FFFFFF"/>
                        </a:solidFill>
                        <a:ln w="9525">
                          <a:solidFill>
                            <a:srgbClr val="000000"/>
                          </a:solidFill>
                          <a:miter lim="800000"/>
                          <a:headEnd/>
                          <a:tailEnd/>
                        </a:ln>
                      </wps:spPr>
                      <wps:txbx>
                        <w:txbxContent>
                          <w:p w14:paraId="64673A64" w14:textId="66CCAD74" w:rsidR="00E80E94" w:rsidRPr="009A2F52" w:rsidRDefault="005B280E" w:rsidP="00D5434C">
                            <w:pPr>
                              <w:rPr>
                                <w:rFonts w:cs="Calibri"/>
                                <w:sz w:val="20"/>
                                <w:szCs w:val="20"/>
                              </w:rPr>
                            </w:pPr>
                            <w:r>
                              <w:rPr>
                                <w:rFonts w:cs="Calibri"/>
                                <w:sz w:val="20"/>
                                <w:szCs w:val="20"/>
                              </w:rPr>
                              <w:t xml:space="preserve">INTERNAL APPEALS </w:t>
                            </w:r>
                            <w:r w:rsidR="00E80E94">
                              <w:rPr>
                                <w:rFonts w:cs="Calibri"/>
                                <w:sz w:val="20"/>
                                <w:szCs w:val="20"/>
                              </w:rPr>
                              <w:br/>
                            </w:r>
                            <w:r w:rsidR="002322B8">
                              <w:rPr>
                                <w:rFonts w:cs="Calibri"/>
                                <w:sz w:val="20"/>
                                <w:szCs w:val="20"/>
                              </w:rPr>
                              <w:t xml:space="preserve">Last review: </w:t>
                            </w:r>
                            <w:r w:rsidR="00BE286E">
                              <w:rPr>
                                <w:rFonts w:cs="Calibri"/>
                                <w:sz w:val="20"/>
                                <w:szCs w:val="20"/>
                              </w:rPr>
                              <w:t>May 2026</w:t>
                            </w:r>
                            <w:r w:rsidR="002322B8">
                              <w:rPr>
                                <w:rFonts w:cs="Calibri"/>
                                <w:sz w:val="20"/>
                                <w:szCs w:val="20"/>
                              </w:rPr>
                              <w:br/>
                              <w:t>Reviewed by</w:t>
                            </w:r>
                            <w:r w:rsidR="0035445F">
                              <w:rPr>
                                <w:rFonts w:cs="Calibri"/>
                                <w:sz w:val="20"/>
                                <w:szCs w:val="20"/>
                              </w:rPr>
                              <w:t xml:space="preserve"> </w:t>
                            </w:r>
                            <w:r w:rsidR="00991392">
                              <w:rPr>
                                <w:rFonts w:cs="Calibri"/>
                                <w:sz w:val="20"/>
                                <w:szCs w:val="20"/>
                              </w:rPr>
                              <w:t>AGA</w:t>
                            </w:r>
                          </w:p>
                          <w:p w14:paraId="6737EF6F" w14:textId="77777777" w:rsidR="00E80E94" w:rsidRDefault="00E80E94" w:rsidP="00D5434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83A6DB" id="_x0000_t202" coordsize="21600,21600" o:spt="202" path="m,l,21600r21600,l21600,xe">
                <v:stroke joinstyle="miter"/>
                <v:path gradientshapeok="t" o:connecttype="rect"/>
              </v:shapetype>
              <v:shape id="Text Box 2" o:spid="_x0000_s1026" type="#_x0000_t202" style="position:absolute;margin-left:329.55pt;margin-top:-25.95pt;width:224.05pt;height: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">
                <v:textbox>
                  <w:txbxContent>
                    <w:p w14:paraId="64673A64" w14:textId="66CCAD74" w:rsidR="00E80E94" w:rsidRPr="009A2F52" w:rsidRDefault="005B280E" w:rsidP="00D5434C">
                      <w:pPr>
                        <w:rPr>
                          <w:rFonts w:cs="Calibri"/>
                          <w:sz w:val="20"/>
                          <w:szCs w:val="20"/>
                        </w:rPr>
                      </w:pPr>
                      <w:r>
                        <w:rPr>
                          <w:rFonts w:cs="Calibri"/>
                          <w:sz w:val="20"/>
                          <w:szCs w:val="20"/>
                        </w:rPr>
                        <w:t xml:space="preserve">INTERNAL APPEALS </w:t>
                      </w:r>
                      <w:r w:rsidR="00E80E94">
                        <w:rPr>
                          <w:rFonts w:cs="Calibri"/>
                          <w:sz w:val="20"/>
                          <w:szCs w:val="20"/>
                        </w:rPr>
                        <w:br/>
                      </w:r>
                      <w:r w:rsidR="002322B8">
                        <w:rPr>
                          <w:rFonts w:cs="Calibri"/>
                          <w:sz w:val="20"/>
                          <w:szCs w:val="20"/>
                        </w:rPr>
                        <w:t xml:space="preserve">Last review: </w:t>
                      </w:r>
                      <w:r w:rsidR="00BE286E">
                        <w:rPr>
                          <w:rFonts w:cs="Calibri"/>
                          <w:sz w:val="20"/>
                          <w:szCs w:val="20"/>
                        </w:rPr>
                        <w:t>May 2026</w:t>
                      </w:r>
                      <w:r w:rsidR="002322B8">
                        <w:rPr>
                          <w:rFonts w:cs="Calibri"/>
                          <w:sz w:val="20"/>
                          <w:szCs w:val="20"/>
                        </w:rPr>
                        <w:br/>
                        <w:t>Reviewed by</w:t>
                      </w:r>
                      <w:r w:rsidR="0035445F">
                        <w:rPr>
                          <w:rFonts w:cs="Calibri"/>
                          <w:sz w:val="20"/>
                          <w:szCs w:val="20"/>
                        </w:rPr>
                        <w:t xml:space="preserve"> </w:t>
                      </w:r>
                      <w:r w:rsidR="00991392">
                        <w:rPr>
                          <w:rFonts w:cs="Calibri"/>
                          <w:sz w:val="20"/>
                          <w:szCs w:val="20"/>
                        </w:rPr>
                        <w:t>AGA</w:t>
                      </w:r>
                    </w:p>
                    <w:p w14:paraId="6737EF6F" w14:textId="77777777" w:rsidR="00E80E94" w:rsidRDefault="00E80E94" w:rsidP="00D5434C"/>
                  </w:txbxContent>
                </v:textbox>
              </v:shape>
            </w:pict>
          </mc:Fallback>
        </mc:AlternateContent>
      </w:r>
      <w:r w:rsidRPr="00E04E4D">
        <w:rPr>
          <w:rFonts w:asciiTheme="minorHAnsi" w:hAnsiTheme="minorHAnsi" w:cstheme="minorHAnsi"/>
          <w:noProof/>
          <w:color w:val="000000" w:themeColor="text1"/>
          <w:lang w:val="en-US"/>
        </w:rPr>
        <w:drawing>
          <wp:anchor distT="0" distB="0" distL="114300" distR="114300" simplePos="0" relativeHeight="251657728" behindDoc="1" locked="0" layoutInCell="1" allowOverlap="1" wp14:anchorId="3B9B1AC7" wp14:editId="6125DA0D">
            <wp:simplePos x="0" y="0"/>
            <wp:positionH relativeFrom="column">
              <wp:posOffset>-342900</wp:posOffset>
            </wp:positionH>
            <wp:positionV relativeFrom="paragraph">
              <wp:posOffset>-219075</wp:posOffset>
            </wp:positionV>
            <wp:extent cx="885825" cy="752475"/>
            <wp:effectExtent l="0" t="0" r="9525" b="9525"/>
            <wp:wrapNone/>
            <wp:docPr id="47" name="Picture 4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4ACDE" w14:textId="2E049D0B" w:rsidR="00B473B7" w:rsidRPr="00991392" w:rsidRDefault="0099206F" w:rsidP="00D5434C">
      <w:pPr>
        <w:pStyle w:val="Title"/>
        <w:rPr>
          <w:rFonts w:asciiTheme="minorHAnsi" w:hAnsiTheme="minorHAnsi" w:cstheme="minorHAnsi"/>
          <w:b/>
          <w:bCs/>
          <w:color w:val="000000" w:themeColor="text1"/>
          <w:sz w:val="32"/>
          <w:szCs w:val="32"/>
        </w:rPr>
      </w:pPr>
      <w:r w:rsidRPr="00E04E4D">
        <w:rPr>
          <w:rFonts w:asciiTheme="minorHAnsi" w:eastAsia="Calibri" w:hAnsiTheme="minorHAnsi" w:cstheme="minorHAnsi"/>
          <w:noProof/>
          <w:color w:val="000000" w:themeColor="text1"/>
          <w:kern w:val="0"/>
          <w:sz w:val="22"/>
          <w:szCs w:val="22"/>
          <w:lang w:val="en-US"/>
        </w:rPr>
        <mc:AlternateContent>
          <mc:Choice Requires="wps">
            <w:drawing>
              <wp:anchor distT="0" distB="0" distL="114300" distR="114300" simplePos="0" relativeHeight="251656704" behindDoc="0" locked="0" layoutInCell="1" allowOverlap="1" wp14:anchorId="04CEA79F" wp14:editId="07013277">
                <wp:simplePos x="0" y="0"/>
                <wp:positionH relativeFrom="column">
                  <wp:posOffset>3232785</wp:posOffset>
                </wp:positionH>
                <wp:positionV relativeFrom="paragraph">
                  <wp:posOffset>9900285</wp:posOffset>
                </wp:positionV>
                <wp:extent cx="352425" cy="190500"/>
                <wp:effectExtent l="13335" t="12700" r="5715" b="6350"/>
                <wp:wrapNone/>
                <wp:docPr id="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90500"/>
                        </a:xfrm>
                        <a:prstGeom prst="rect">
                          <a:avLst/>
                        </a:prstGeom>
                        <a:solidFill>
                          <a:srgbClr val="FFFFFF"/>
                        </a:solidFill>
                        <a:ln w="9525">
                          <a:solidFill>
                            <a:srgbClr val="FFFFFF"/>
                          </a:solidFill>
                          <a:miter lim="800000"/>
                          <a:headEnd/>
                          <a:tailEnd/>
                        </a:ln>
                      </wps:spPr>
                      <wps:txbx>
                        <w:txbxContent>
                          <w:p w14:paraId="7EE4B507" w14:textId="77777777" w:rsidR="00E80E94" w:rsidRDefault="00E80E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EA79F" id="Text Box 35" o:spid="_x0000_s1027" type="#_x0000_t202" style="position:absolute;margin-left:254.55pt;margin-top:779.55pt;width:27.75pt;height: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" strokecolor="white">
                <v:textbox>
                  <w:txbxContent>
                    <w:p w14:paraId="7EE4B507" w14:textId="77777777" w:rsidR="00E80E94" w:rsidRDefault="00E80E94"/>
                  </w:txbxContent>
                </v:textbox>
              </v:shape>
            </w:pict>
          </mc:Fallback>
        </mc:AlternateContent>
      </w:r>
      <w:r w:rsidR="00D5434C" w:rsidRPr="00E04E4D">
        <w:rPr>
          <w:rFonts w:asciiTheme="minorHAnsi" w:hAnsiTheme="minorHAnsi" w:cstheme="minorHAnsi"/>
          <w:color w:val="000000" w:themeColor="text1"/>
          <w:sz w:val="22"/>
          <w:szCs w:val="22"/>
        </w:rPr>
        <w:t xml:space="preserve">            </w:t>
      </w:r>
      <w:r w:rsidR="00991392">
        <w:rPr>
          <w:rFonts w:asciiTheme="minorHAnsi" w:hAnsiTheme="minorHAnsi" w:cstheme="minorHAnsi"/>
          <w:color w:val="000000" w:themeColor="text1"/>
          <w:sz w:val="22"/>
          <w:szCs w:val="22"/>
        </w:rPr>
        <w:t xml:space="preserve">                                                                </w:t>
      </w:r>
      <w:r w:rsidR="00D5434C" w:rsidRPr="00991392">
        <w:rPr>
          <w:rFonts w:asciiTheme="minorHAnsi" w:hAnsiTheme="minorHAnsi" w:cstheme="minorHAnsi"/>
          <w:b/>
          <w:bCs/>
          <w:color w:val="70AD47" w:themeColor="accent6"/>
          <w:sz w:val="32"/>
          <w:szCs w:val="32"/>
        </w:rPr>
        <w:t xml:space="preserve">Upton Hall School </w:t>
      </w:r>
    </w:p>
    <w:p w14:paraId="74B897CA" w14:textId="16DF4B2E" w:rsidR="005B3F95" w:rsidRPr="00E04E4D" w:rsidRDefault="00463431" w:rsidP="005B3F95">
      <w:pPr>
        <w:pStyle w:val="Heading1"/>
        <w:spacing w:before="0" w:line="24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8</w:t>
      </w:r>
      <w:r w:rsidR="00610234">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 xml:space="preserve"> </w:t>
      </w:r>
      <w:r w:rsidR="005B3F95" w:rsidRPr="00E04E4D">
        <w:rPr>
          <w:rFonts w:asciiTheme="minorHAnsi" w:hAnsiTheme="minorHAnsi" w:cstheme="minorHAnsi"/>
          <w:color w:val="000000" w:themeColor="text1"/>
          <w:sz w:val="22"/>
          <w:szCs w:val="22"/>
        </w:rPr>
        <w:t>Internal Appeals Procedures 202</w:t>
      </w:r>
      <w:r w:rsidR="00BE286E">
        <w:rPr>
          <w:rFonts w:asciiTheme="minorHAnsi" w:hAnsiTheme="minorHAnsi" w:cstheme="minorHAnsi"/>
          <w:color w:val="000000" w:themeColor="text1"/>
          <w:sz w:val="22"/>
          <w:szCs w:val="22"/>
        </w:rPr>
        <w:t>5</w:t>
      </w:r>
      <w:r w:rsidR="005B3F95" w:rsidRPr="00E04E4D">
        <w:rPr>
          <w:rFonts w:asciiTheme="minorHAnsi" w:hAnsiTheme="minorHAnsi" w:cstheme="minorHAnsi"/>
          <w:color w:val="000000" w:themeColor="text1"/>
          <w:sz w:val="22"/>
          <w:szCs w:val="22"/>
        </w:rPr>
        <w:t>/2</w:t>
      </w:r>
      <w:r w:rsidR="00BE286E">
        <w:rPr>
          <w:rFonts w:asciiTheme="minorHAnsi" w:hAnsiTheme="minorHAnsi" w:cstheme="minorHAnsi"/>
          <w:color w:val="000000" w:themeColor="text1"/>
          <w:sz w:val="22"/>
          <w:szCs w:val="22"/>
        </w:rPr>
        <w:t>6</w:t>
      </w:r>
    </w:p>
    <w:p w14:paraId="68A403BC" w14:textId="77777777" w:rsidR="005B3F95" w:rsidRPr="00E04E4D" w:rsidRDefault="005B3F95" w:rsidP="005B3F95">
      <w:pPr>
        <w:pStyle w:val="Heading2"/>
        <w:rPr>
          <w:rFonts w:asciiTheme="minorHAnsi" w:hAnsiTheme="minorHAnsi" w:cstheme="minorHAnsi"/>
          <w:color w:val="000000" w:themeColor="text1"/>
          <w:sz w:val="22"/>
          <w:szCs w:val="22"/>
        </w:rPr>
      </w:pPr>
      <w:bookmarkStart w:id="0" w:name="_Toc490256598"/>
      <w:bookmarkStart w:id="1" w:name="_Toc21805437"/>
      <w:r w:rsidRPr="00E04E4D">
        <w:rPr>
          <w:rFonts w:asciiTheme="minorHAnsi" w:hAnsiTheme="minorHAnsi" w:cstheme="minorHAnsi"/>
          <w:color w:val="000000" w:themeColor="text1"/>
          <w:sz w:val="22"/>
          <w:szCs w:val="22"/>
        </w:rPr>
        <w:t xml:space="preserve">Key staff involved </w:t>
      </w:r>
      <w:bookmarkEnd w:id="0"/>
      <w:r w:rsidRPr="00E04E4D">
        <w:rPr>
          <w:rFonts w:asciiTheme="minorHAnsi" w:hAnsiTheme="minorHAnsi" w:cstheme="minorHAnsi"/>
          <w:color w:val="000000" w:themeColor="text1"/>
          <w:sz w:val="22"/>
          <w:szCs w:val="22"/>
        </w:rPr>
        <w:t>in internal appeals procedures</w:t>
      </w:r>
      <w:bookmarkEnd w:id="1"/>
    </w:p>
    <w:tbl>
      <w:tblPr>
        <w:tblStyle w:val="LightList-Accent11"/>
        <w:tblpPr w:leftFromText="180" w:rightFromText="180" w:vertAnchor="text" w:tblpY="1"/>
        <w:tblW w:w="0" w:type="auto"/>
        <w:tblBorders>
          <w:insideH w:val="single" w:sz="8" w:space="0" w:color="72A376"/>
          <w:insideV w:val="single" w:sz="8" w:space="0" w:color="72A376"/>
        </w:tblBorders>
        <w:tblLook w:val="04A0" w:firstRow="1" w:lastRow="0" w:firstColumn="1" w:lastColumn="0" w:noHBand="0" w:noVBand="1"/>
      </w:tblPr>
      <w:tblGrid>
        <w:gridCol w:w="2268"/>
        <w:gridCol w:w="3392"/>
      </w:tblGrid>
      <w:tr w:rsidR="00E04E4D" w:rsidRPr="00E04E4D" w14:paraId="65414465" w14:textId="77777777" w:rsidTr="005B3F9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268" w:type="dxa"/>
          </w:tcPr>
          <w:p w14:paraId="77303E1A" w14:textId="77777777" w:rsidR="005B3F95" w:rsidRPr="00E04E4D" w:rsidRDefault="005B3F95" w:rsidP="00936161">
            <w:pPr>
              <w:spacing w:after="0"/>
              <w:rPr>
                <w:rFonts w:asciiTheme="minorHAnsi" w:hAnsiTheme="minorHAnsi" w:cstheme="minorHAnsi"/>
                <w:b w:val="0"/>
                <w:color w:val="000000" w:themeColor="text1"/>
              </w:rPr>
            </w:pPr>
            <w:r w:rsidRPr="00E04E4D">
              <w:rPr>
                <w:rFonts w:asciiTheme="minorHAnsi" w:hAnsiTheme="minorHAnsi" w:cstheme="minorHAnsi"/>
                <w:color w:val="000000" w:themeColor="text1"/>
              </w:rPr>
              <w:t>Role</w:t>
            </w:r>
          </w:p>
        </w:tc>
        <w:tc>
          <w:tcPr>
            <w:tcW w:w="3392" w:type="dxa"/>
          </w:tcPr>
          <w:p w14:paraId="10CB607D"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themeColor="text1"/>
              </w:rPr>
            </w:pPr>
            <w:r w:rsidRPr="00E04E4D">
              <w:rPr>
                <w:rFonts w:asciiTheme="minorHAnsi" w:hAnsiTheme="minorHAnsi" w:cstheme="minorHAnsi"/>
                <w:color w:val="000000" w:themeColor="text1"/>
              </w:rPr>
              <w:t>Name(s)</w:t>
            </w:r>
          </w:p>
        </w:tc>
      </w:tr>
      <w:tr w:rsidR="00E04E4D" w:rsidRPr="00E04E4D" w14:paraId="317241A6" w14:textId="77777777" w:rsidTr="005B3F9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268" w:type="dxa"/>
          </w:tcPr>
          <w:p w14:paraId="13E9BE3F" w14:textId="77777777" w:rsidR="005B3F95" w:rsidRPr="00E04E4D" w:rsidRDefault="005B3F95" w:rsidP="00936161">
            <w:pPr>
              <w:spacing w:after="0"/>
              <w:rPr>
                <w:rFonts w:asciiTheme="minorHAnsi" w:hAnsiTheme="minorHAnsi" w:cstheme="minorHAnsi"/>
                <w:color w:val="000000" w:themeColor="text1"/>
              </w:rPr>
            </w:pPr>
            <w:r w:rsidRPr="00E04E4D">
              <w:rPr>
                <w:rFonts w:asciiTheme="minorHAnsi" w:hAnsiTheme="minorHAnsi" w:cstheme="minorHAnsi"/>
                <w:color w:val="000000" w:themeColor="text1"/>
              </w:rPr>
              <w:t>Head of Centre</w:t>
            </w:r>
          </w:p>
        </w:tc>
        <w:tc>
          <w:tcPr>
            <w:tcW w:w="3392" w:type="dxa"/>
          </w:tcPr>
          <w:p w14:paraId="09342B6A"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Mrs A Gaunt</w:t>
            </w:r>
          </w:p>
        </w:tc>
      </w:tr>
      <w:tr w:rsidR="00E04E4D" w:rsidRPr="00E04E4D" w14:paraId="62A5CEF5" w14:textId="77777777" w:rsidTr="005B3F95">
        <w:trPr>
          <w:trHeight w:val="397"/>
        </w:trPr>
        <w:tc>
          <w:tcPr>
            <w:cnfStyle w:val="001000000000" w:firstRow="0" w:lastRow="0" w:firstColumn="1" w:lastColumn="0" w:oddVBand="0" w:evenVBand="0" w:oddHBand="0" w:evenHBand="0" w:firstRowFirstColumn="0" w:firstRowLastColumn="0" w:lastRowFirstColumn="0" w:lastRowLastColumn="0"/>
            <w:tcW w:w="2268" w:type="dxa"/>
          </w:tcPr>
          <w:p w14:paraId="0F9121CC" w14:textId="77777777" w:rsidR="005B3F95" w:rsidRPr="00E04E4D" w:rsidRDefault="005B3F95" w:rsidP="00936161">
            <w:pPr>
              <w:spacing w:after="0"/>
              <w:rPr>
                <w:rFonts w:asciiTheme="minorHAnsi" w:hAnsiTheme="minorHAnsi" w:cstheme="minorHAnsi"/>
                <w:color w:val="000000" w:themeColor="text1"/>
              </w:rPr>
            </w:pPr>
            <w:r w:rsidRPr="00E04E4D">
              <w:rPr>
                <w:rFonts w:asciiTheme="minorHAnsi" w:hAnsiTheme="minorHAnsi" w:cstheme="minorHAnsi"/>
                <w:color w:val="000000" w:themeColor="text1"/>
              </w:rPr>
              <w:t>Exams Officer</w:t>
            </w:r>
          </w:p>
        </w:tc>
        <w:tc>
          <w:tcPr>
            <w:tcW w:w="3392" w:type="dxa"/>
          </w:tcPr>
          <w:p w14:paraId="4DCA3D7D"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Mrs Helen Whitehurst</w:t>
            </w:r>
          </w:p>
        </w:tc>
      </w:tr>
      <w:tr w:rsidR="00E04E4D" w:rsidRPr="00E04E4D" w14:paraId="6E45D011" w14:textId="77777777" w:rsidTr="005B3F9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268" w:type="dxa"/>
          </w:tcPr>
          <w:p w14:paraId="0E017216" w14:textId="77777777" w:rsidR="005B3F95" w:rsidRPr="00E04E4D" w:rsidRDefault="005B3F95" w:rsidP="00936161">
            <w:pPr>
              <w:spacing w:after="0"/>
              <w:rPr>
                <w:rFonts w:asciiTheme="minorHAnsi" w:hAnsiTheme="minorHAnsi" w:cstheme="minorHAnsi"/>
                <w:color w:val="000000" w:themeColor="text1"/>
              </w:rPr>
            </w:pPr>
            <w:r w:rsidRPr="00E04E4D">
              <w:rPr>
                <w:rFonts w:asciiTheme="minorHAnsi" w:hAnsiTheme="minorHAnsi" w:cstheme="minorHAnsi"/>
                <w:color w:val="000000" w:themeColor="text1"/>
              </w:rPr>
              <w:t>SLT Link</w:t>
            </w:r>
          </w:p>
        </w:tc>
        <w:tc>
          <w:tcPr>
            <w:tcW w:w="3392" w:type="dxa"/>
          </w:tcPr>
          <w:p w14:paraId="692E338D" w14:textId="19CA3965" w:rsidR="005B3F95" w:rsidRPr="00E04E4D" w:rsidRDefault="0035445F" w:rsidP="00936161">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Ms A Murphy</w:t>
            </w:r>
          </w:p>
          <w:p w14:paraId="68826ABD" w14:textId="7557FD4E" w:rsidR="0035445F" w:rsidRPr="00E04E4D" w:rsidRDefault="0035445F" w:rsidP="0035445F">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Ms E Chadwick</w:t>
            </w:r>
          </w:p>
        </w:tc>
      </w:tr>
    </w:tbl>
    <w:p w14:paraId="074BFC3D" w14:textId="2A7BF702" w:rsidR="005B3F95" w:rsidRPr="00E04E4D" w:rsidRDefault="005B3F95" w:rsidP="005B3F95">
      <w:pPr>
        <w:pStyle w:val="Headinglevel1"/>
        <w:tabs>
          <w:tab w:val="left" w:pos="3703"/>
        </w:tabs>
        <w:spacing w:after="0"/>
        <w:rPr>
          <w:rFonts w:asciiTheme="minorHAnsi" w:hAnsiTheme="minorHAnsi" w:cstheme="minorHAnsi"/>
          <w:color w:val="000000" w:themeColor="text1"/>
          <w:sz w:val="22"/>
          <w:szCs w:val="22"/>
        </w:rPr>
      </w:pPr>
      <w:bookmarkStart w:id="2" w:name="_Toc21805438"/>
      <w:r w:rsidRPr="00E04E4D">
        <w:rPr>
          <w:rFonts w:asciiTheme="minorHAnsi" w:hAnsiTheme="minorHAnsi" w:cstheme="minorHAnsi"/>
          <w:color w:val="000000" w:themeColor="text1"/>
          <w:sz w:val="22"/>
          <w:szCs w:val="22"/>
        </w:rPr>
        <w:tab/>
      </w:r>
      <w:r w:rsidRPr="00E04E4D">
        <w:rPr>
          <w:rFonts w:asciiTheme="minorHAnsi" w:hAnsiTheme="minorHAnsi" w:cstheme="minorHAnsi"/>
          <w:color w:val="000000" w:themeColor="text1"/>
          <w:sz w:val="22"/>
          <w:szCs w:val="22"/>
        </w:rPr>
        <w:br w:type="textWrapping" w:clear="all"/>
      </w:r>
      <w:bookmarkStart w:id="3" w:name="_Toc21805439"/>
      <w:bookmarkEnd w:id="2"/>
    </w:p>
    <w:p w14:paraId="1EE783DD"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procedure is reviewed and updated annually to ensure that appeals against any decision at Upton Hall School FCJ relating to access arrangements and special consideration or other administrative issues are managed in accordance with current requirements and regulations.</w:t>
      </w:r>
    </w:p>
    <w:p w14:paraId="32BA6517" w14:textId="77777777" w:rsidR="00D4764D" w:rsidRPr="00E04E4D" w:rsidRDefault="00D4764D" w:rsidP="00D4764D">
      <w:pPr>
        <w:pStyle w:val="NormalWeb"/>
        <w:spacing w:before="0" w:beforeAutospacing="0" w:after="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Reference in this procedure to GR refers to the JCQ publication </w:t>
      </w:r>
      <w:r w:rsidRPr="00E04E4D">
        <w:rPr>
          <w:rStyle w:val="Strong"/>
          <w:rFonts w:asciiTheme="minorHAnsi" w:hAnsiTheme="minorHAnsi" w:cstheme="minorHAnsi"/>
          <w:color w:val="000000" w:themeColor="text1"/>
          <w:sz w:val="22"/>
          <w:szCs w:val="22"/>
        </w:rPr>
        <w:t>General Regulations for Approved Centres</w:t>
      </w:r>
      <w:r w:rsidRPr="00E04E4D">
        <w:rPr>
          <w:rFonts w:asciiTheme="minorHAnsi" w:hAnsiTheme="minorHAnsi" w:cstheme="minorHAnsi"/>
          <w:color w:val="000000" w:themeColor="text1"/>
          <w:sz w:val="22"/>
          <w:szCs w:val="22"/>
        </w:rPr>
        <w:t>. This procedure is also informed by the JCQ publications </w:t>
      </w:r>
      <w:r w:rsidRPr="00E04E4D">
        <w:rPr>
          <w:rStyle w:val="Strong"/>
          <w:rFonts w:asciiTheme="minorHAnsi" w:hAnsiTheme="minorHAnsi" w:cstheme="minorHAnsi"/>
          <w:color w:val="000000" w:themeColor="text1"/>
          <w:sz w:val="22"/>
          <w:szCs w:val="22"/>
        </w:rPr>
        <w:t>A guide to the awarding bodies’ appeals processes</w:t>
      </w:r>
      <w:r w:rsidRPr="00E04E4D">
        <w:rPr>
          <w:rFonts w:asciiTheme="minorHAnsi" w:hAnsiTheme="minorHAnsi" w:cstheme="minorHAnsi"/>
          <w:color w:val="000000" w:themeColor="text1"/>
          <w:sz w:val="22"/>
          <w:szCs w:val="22"/>
        </w:rPr>
        <w:t> (chapters 3, 7), </w:t>
      </w:r>
      <w:r w:rsidRPr="00E04E4D">
        <w:rPr>
          <w:rStyle w:val="Strong"/>
          <w:rFonts w:asciiTheme="minorHAnsi" w:hAnsiTheme="minorHAnsi" w:cstheme="minorHAnsi"/>
          <w:color w:val="000000" w:themeColor="text1"/>
          <w:sz w:val="22"/>
          <w:szCs w:val="22"/>
        </w:rPr>
        <w:t>A guide to the special consideration process</w:t>
      </w:r>
      <w:r w:rsidRPr="00E04E4D">
        <w:rPr>
          <w:rFonts w:asciiTheme="minorHAnsi" w:hAnsiTheme="minorHAnsi" w:cstheme="minorHAnsi"/>
          <w:color w:val="000000" w:themeColor="text1"/>
          <w:sz w:val="22"/>
          <w:szCs w:val="22"/>
        </w:rPr>
        <w:t> (sections 1, 2, 6), </w:t>
      </w:r>
      <w:r w:rsidRPr="00E04E4D">
        <w:rPr>
          <w:rStyle w:val="Strong"/>
          <w:rFonts w:asciiTheme="minorHAnsi" w:hAnsiTheme="minorHAnsi" w:cstheme="minorHAnsi"/>
          <w:color w:val="000000" w:themeColor="text1"/>
          <w:sz w:val="22"/>
          <w:szCs w:val="22"/>
        </w:rPr>
        <w:t>Access Arrangements and Reasonable Adjustments</w:t>
      </w:r>
      <w:r w:rsidRPr="00E04E4D">
        <w:rPr>
          <w:rFonts w:asciiTheme="minorHAnsi" w:hAnsiTheme="minorHAnsi" w:cstheme="minorHAnsi"/>
          <w:color w:val="000000" w:themeColor="text1"/>
          <w:sz w:val="22"/>
          <w:szCs w:val="22"/>
        </w:rPr>
        <w:t> (Importance of these regulations), </w:t>
      </w:r>
      <w:r w:rsidRPr="00E04E4D">
        <w:rPr>
          <w:rStyle w:val="Strong"/>
          <w:rFonts w:asciiTheme="minorHAnsi" w:hAnsiTheme="minorHAnsi" w:cstheme="minorHAnsi"/>
          <w:color w:val="000000" w:themeColor="text1"/>
          <w:sz w:val="22"/>
          <w:szCs w:val="22"/>
        </w:rPr>
        <w:t>GR</w:t>
      </w:r>
      <w:r w:rsidRPr="00E04E4D">
        <w:rPr>
          <w:rFonts w:asciiTheme="minorHAnsi" w:hAnsiTheme="minorHAnsi" w:cstheme="minorHAnsi"/>
          <w:color w:val="000000" w:themeColor="text1"/>
          <w:sz w:val="22"/>
          <w:szCs w:val="22"/>
        </w:rPr>
        <w:t> (section 5.4) and </w:t>
      </w:r>
      <w:r w:rsidRPr="00E04E4D">
        <w:rPr>
          <w:rStyle w:val="Strong"/>
          <w:rFonts w:asciiTheme="minorHAnsi" w:hAnsiTheme="minorHAnsi" w:cstheme="minorHAnsi"/>
          <w:color w:val="000000" w:themeColor="text1"/>
          <w:sz w:val="22"/>
          <w:szCs w:val="22"/>
        </w:rPr>
        <w:t>Suspected Malpractice: Policies and Procedures</w:t>
      </w:r>
      <w:r w:rsidRPr="00E04E4D">
        <w:rPr>
          <w:rFonts w:asciiTheme="minorHAnsi" w:hAnsiTheme="minorHAnsi" w:cstheme="minorHAnsi"/>
          <w:color w:val="000000" w:themeColor="text1"/>
          <w:sz w:val="22"/>
          <w:szCs w:val="22"/>
        </w:rPr>
        <w:t> (section 3.3).</w:t>
      </w:r>
    </w:p>
    <w:p w14:paraId="33C4F8DA"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rPr>
      </w:pPr>
      <w:r w:rsidRPr="00E04E4D">
        <w:rPr>
          <w:rFonts w:asciiTheme="minorHAnsi" w:hAnsiTheme="minorHAnsi" w:cstheme="minorHAnsi"/>
          <w:color w:val="000000" w:themeColor="text1"/>
        </w:rPr>
        <w:t>Purpose of the procedure</w:t>
      </w:r>
    </w:p>
    <w:p w14:paraId="268B8057"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procedure ensures compliance with JCQ regulations (GR 5.3) which state that centres must have in place and available for inspection, a written internal appeals procedure which must cover at least appeals regarding centre decisions relating to access arrangements and special consideration.</w:t>
      </w:r>
    </w:p>
    <w:p w14:paraId="50C74579"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rPr>
      </w:pPr>
      <w:r w:rsidRPr="00E04E4D">
        <w:rPr>
          <w:rFonts w:asciiTheme="minorHAnsi" w:hAnsiTheme="minorHAnsi" w:cstheme="minorHAnsi"/>
          <w:color w:val="000000" w:themeColor="text1"/>
        </w:rPr>
        <w:t>Access arrangements and reasonable adjustments</w:t>
      </w:r>
    </w:p>
    <w:p w14:paraId="07C111D2"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Upton Hall School FCJ will:</w:t>
      </w:r>
    </w:p>
    <w:p w14:paraId="70BFE17D" w14:textId="4AC59FDA" w:rsidR="00D4764D" w:rsidRPr="00E04E4D" w:rsidRDefault="00D4764D" w:rsidP="005B3F95">
      <w:pPr>
        <w:pStyle w:val="Headinglevel1"/>
        <w:tabs>
          <w:tab w:val="left" w:pos="3703"/>
        </w:tabs>
        <w:spacing w:after="0"/>
        <w:rPr>
          <w:rStyle w:val="Strong"/>
          <w:rFonts w:asciiTheme="minorHAnsi" w:hAnsiTheme="minorHAnsi" w:cstheme="minorHAnsi"/>
          <w:b/>
          <w:bCs w:val="0"/>
          <w:color w:val="000000" w:themeColor="text1"/>
          <w:sz w:val="22"/>
          <w:szCs w:val="22"/>
        </w:rPr>
      </w:pPr>
      <w:r w:rsidRPr="00E04E4D">
        <w:rPr>
          <w:rFonts w:asciiTheme="minorHAnsi" w:hAnsiTheme="minorHAnsi" w:cstheme="minorHAnsi"/>
          <w:b w:val="0"/>
          <w:bCs/>
          <w:color w:val="000000" w:themeColor="text1"/>
          <w:sz w:val="22"/>
          <w:szCs w:val="22"/>
        </w:rPr>
        <w:t>comply with the principles and regulations governing access arrangements and reasonable adjustments as set out in the JCQ publication </w:t>
      </w:r>
      <w:r w:rsidRPr="00E04E4D">
        <w:rPr>
          <w:rStyle w:val="Strong"/>
          <w:rFonts w:asciiTheme="minorHAnsi" w:hAnsiTheme="minorHAnsi" w:cstheme="minorHAnsi"/>
          <w:b/>
          <w:bCs w:val="0"/>
          <w:color w:val="000000" w:themeColor="text1"/>
          <w:sz w:val="22"/>
          <w:szCs w:val="22"/>
        </w:rPr>
        <w:t>Access Arrangements and Reasonable Adjustments</w:t>
      </w:r>
    </w:p>
    <w:p w14:paraId="1A9244F7" w14:textId="1B6FE43C" w:rsidR="00D4764D" w:rsidRPr="00E04E4D" w:rsidRDefault="00D4764D" w:rsidP="005B3F95">
      <w:pPr>
        <w:pStyle w:val="Headinglevel1"/>
        <w:tabs>
          <w:tab w:val="left" w:pos="3703"/>
        </w:tabs>
        <w:spacing w:after="0"/>
        <w:rPr>
          <w:rFonts w:asciiTheme="minorHAnsi" w:hAnsiTheme="minorHAnsi" w:cstheme="minorHAnsi"/>
          <w:b w:val="0"/>
          <w:bCs/>
          <w:color w:val="000000" w:themeColor="text1"/>
          <w:sz w:val="22"/>
          <w:szCs w:val="22"/>
        </w:rPr>
      </w:pPr>
      <w:r w:rsidRPr="00E04E4D">
        <w:rPr>
          <w:rFonts w:asciiTheme="minorHAnsi" w:hAnsiTheme="minorHAnsi" w:cstheme="minorHAnsi"/>
          <w:b w:val="0"/>
          <w:bCs/>
          <w:color w:val="000000" w:themeColor="text1"/>
          <w:sz w:val="22"/>
          <w:szCs w:val="22"/>
        </w:rPr>
        <w:t>ensure that all staff who manage and implement access arrangements and reasonable adjustments are aware of the requirements and are appropriately supported and resourced</w:t>
      </w:r>
    </w:p>
    <w:p w14:paraId="4D680F6E"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In accordance with the regulations, Upton Hall School FCJ:</w:t>
      </w:r>
    </w:p>
    <w:p w14:paraId="2C24BD43" w14:textId="77777777" w:rsidR="00D4764D" w:rsidRPr="00E04E4D" w:rsidRDefault="00D4764D" w:rsidP="00D4764D">
      <w:pPr>
        <w:pStyle w:val="NormalWeb"/>
        <w:numPr>
          <w:ilvl w:val="0"/>
          <w:numId w:val="16"/>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recognises its duty to explore and provide access to suitable courses, through the access arrangements process submit applications for reasonable adjustments and make reasonable adjustments to the service the centre provides to disabled candidates</w:t>
      </w:r>
    </w:p>
    <w:p w14:paraId="2E93971B" w14:textId="750F35BC" w:rsidR="00D4764D" w:rsidRPr="00E04E4D" w:rsidRDefault="00D4764D" w:rsidP="005B3F95">
      <w:pPr>
        <w:pStyle w:val="Headinglevel1"/>
        <w:tabs>
          <w:tab w:val="left" w:pos="3703"/>
        </w:tabs>
        <w:spacing w:after="0"/>
        <w:rPr>
          <w:rFonts w:asciiTheme="minorHAnsi" w:hAnsiTheme="minorHAnsi" w:cstheme="minorHAnsi"/>
          <w:b w:val="0"/>
          <w:bCs/>
          <w:color w:val="000000" w:themeColor="text1"/>
          <w:sz w:val="22"/>
          <w:szCs w:val="22"/>
        </w:rPr>
      </w:pPr>
      <w:r w:rsidRPr="00E04E4D">
        <w:rPr>
          <w:rFonts w:asciiTheme="minorHAnsi" w:hAnsiTheme="minorHAnsi" w:cstheme="minorHAnsi"/>
          <w:b w:val="0"/>
          <w:bCs/>
          <w:color w:val="000000" w:themeColor="text1"/>
          <w:sz w:val="22"/>
          <w:szCs w:val="22"/>
        </w:rPr>
        <w:t>complies with its responsibilities in identifying, determining and implementing appropriate access arrangements and reasonable adjustments</w:t>
      </w:r>
    </w:p>
    <w:p w14:paraId="0F61E44D" w14:textId="77777777" w:rsidR="00D4764D" w:rsidRPr="00E04E4D" w:rsidRDefault="00D4764D" w:rsidP="00D4764D">
      <w:p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Failure to comply with the regulations has the potential to constitute malpractice which may impact on a candidate’s result(s).</w:t>
      </w:r>
    </w:p>
    <w:p w14:paraId="398022E8" w14:textId="77777777" w:rsidR="00D4764D" w:rsidRPr="00E04E4D" w:rsidRDefault="00D4764D" w:rsidP="00D4764D">
      <w:p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Examples of failure to comply include:</w:t>
      </w:r>
    </w:p>
    <w:p w14:paraId="03C7FC52" w14:textId="77777777" w:rsidR="00D4764D" w:rsidRPr="00E04E4D" w:rsidRDefault="00D4764D" w:rsidP="00D4764D">
      <w:pPr>
        <w:numPr>
          <w:ilvl w:val="0"/>
          <w:numId w:val="17"/>
        </w:num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lastRenderedPageBreak/>
        <w:t>putting in place access arrangements/adjustments that are not approved</w:t>
      </w:r>
    </w:p>
    <w:p w14:paraId="2A2787B1" w14:textId="77777777" w:rsidR="00D4764D" w:rsidRPr="00E04E4D" w:rsidRDefault="00D4764D" w:rsidP="00D4764D">
      <w:pPr>
        <w:numPr>
          <w:ilvl w:val="0"/>
          <w:numId w:val="17"/>
        </w:num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failing to consider putting in place access arrangements (which may be a failure to comply with the duty to make reasonable adjustments)</w:t>
      </w:r>
    </w:p>
    <w:p w14:paraId="498D6A17" w14:textId="77777777" w:rsidR="00D4764D" w:rsidRPr="00E04E4D" w:rsidRDefault="00D4764D" w:rsidP="00D4764D">
      <w:pPr>
        <w:numPr>
          <w:ilvl w:val="0"/>
          <w:numId w:val="17"/>
        </w:num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permitting access arrangements/adjustments within the centre which are not supported by appropriate evidence</w:t>
      </w:r>
    </w:p>
    <w:p w14:paraId="528F7977" w14:textId="24CE8F4D" w:rsidR="00D4764D" w:rsidRPr="006B0DA1" w:rsidRDefault="00D4764D" w:rsidP="00D4764D">
      <w:pPr>
        <w:numPr>
          <w:ilvl w:val="0"/>
          <w:numId w:val="17"/>
        </w:numPr>
        <w:spacing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charging a fee for providing reasonable adjustments to disabled candidates</w:t>
      </w:r>
    </w:p>
    <w:p w14:paraId="0E5E7356"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Special consideration</w:t>
      </w:r>
    </w:p>
    <w:p w14:paraId="587B6D87"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Special consideration is given to a candidate who has temporarily experienced illness, injury or some other event outside of their control at the time of the assessment. It is applied when the issue or event has had, or is reasonably likely to have had, a material effect on a candidate’s ability to take an assessment or demonstrate his or her normal level of attainment in an assessment.</w:t>
      </w:r>
    </w:p>
    <w:p w14:paraId="1225B23B"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Upton Hall School FCJ will:</w:t>
      </w:r>
    </w:p>
    <w:p w14:paraId="4B334146" w14:textId="77777777" w:rsidR="00D4764D" w:rsidRPr="00E04E4D" w:rsidRDefault="00D4764D" w:rsidP="00D4764D">
      <w:pPr>
        <w:pStyle w:val="NormalWeb"/>
        <w:numPr>
          <w:ilvl w:val="0"/>
          <w:numId w:val="18"/>
        </w:numPr>
        <w:spacing w:before="0" w:beforeAutospacing="0" w:after="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comply with the requirements as set out in the JCQ publication </w:t>
      </w:r>
      <w:r w:rsidRPr="00E04E4D">
        <w:rPr>
          <w:rStyle w:val="Strong"/>
          <w:rFonts w:asciiTheme="minorHAnsi" w:hAnsiTheme="minorHAnsi" w:cstheme="minorHAnsi"/>
          <w:color w:val="000000" w:themeColor="text1"/>
          <w:sz w:val="22"/>
          <w:szCs w:val="22"/>
        </w:rPr>
        <w:t>A guide to the special consideration process</w:t>
      </w:r>
    </w:p>
    <w:p w14:paraId="77BDFD9B" w14:textId="3411EEBA" w:rsidR="00D4764D" w:rsidRPr="00E04E4D" w:rsidRDefault="00D4764D" w:rsidP="00D4764D">
      <w:pPr>
        <w:spacing w:after="15" w:line="336" w:lineRule="atLeast"/>
        <w:ind w:left="720"/>
        <w:textAlignment w:val="baseline"/>
        <w:rPr>
          <w:rFonts w:asciiTheme="minorHAnsi" w:hAnsiTheme="minorHAnsi" w:cstheme="minorHAnsi"/>
          <w:color w:val="000000" w:themeColor="text1"/>
        </w:rPr>
      </w:pPr>
    </w:p>
    <w:p w14:paraId="4EB70FCE" w14:textId="77777777" w:rsidR="00D4764D" w:rsidRPr="00E04E4D" w:rsidRDefault="00D4764D" w:rsidP="00D4764D">
      <w:pPr>
        <w:pStyle w:val="NormalWeb"/>
        <w:numPr>
          <w:ilvl w:val="0"/>
          <w:numId w:val="18"/>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ensure that all staff who manage and administer special consideration applications are aware of the requirements</w:t>
      </w:r>
    </w:p>
    <w:p w14:paraId="0FF20800" w14:textId="311F119A" w:rsidR="00CB34E6" w:rsidRPr="00E04E4D" w:rsidRDefault="00CB34E6" w:rsidP="00CB34E6">
      <w:pPr>
        <w:ind w:left="360"/>
        <w:rPr>
          <w:rFonts w:asciiTheme="minorHAnsi" w:eastAsia="Times New Roman" w:hAnsiTheme="minorHAnsi" w:cstheme="minorHAnsi"/>
          <w:bCs/>
          <w:color w:val="000000" w:themeColor="text1"/>
        </w:rPr>
      </w:pPr>
      <w:r w:rsidRPr="00E04E4D">
        <w:rPr>
          <w:rFonts w:asciiTheme="minorHAnsi" w:eastAsia="Times New Roman" w:hAnsiTheme="minorHAnsi" w:cstheme="minorHAnsi"/>
          <w:bCs/>
          <w:color w:val="000000" w:themeColor="text1"/>
        </w:rPr>
        <w:t xml:space="preserve">Candidates should not assume that the school is aware of the issue if they do not communicate in writing with the Examinations Officer, usually by completing an online form.   Appropriate evidence should be provided by the candidate where needed.     Decisions relating to special consideration will be made by a member of the SLT. Candidates will be informed of the decision.   </w:t>
      </w:r>
    </w:p>
    <w:bookmarkEnd w:id="3"/>
    <w:p w14:paraId="53E45E12"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rPr>
      </w:pPr>
      <w:r w:rsidRPr="00E04E4D">
        <w:rPr>
          <w:rFonts w:asciiTheme="minorHAnsi" w:hAnsiTheme="minorHAnsi" w:cstheme="minorHAnsi"/>
          <w:color w:val="000000" w:themeColor="text1"/>
        </w:rPr>
        <w:t>Centre decisions relating to access arrangements/reasonable adjustments and special consideration</w:t>
      </w:r>
    </w:p>
    <w:p w14:paraId="7AF9AC28"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may include:</w:t>
      </w:r>
    </w:p>
    <w:p w14:paraId="574E6FA5" w14:textId="77777777" w:rsidR="00D4764D" w:rsidRPr="00E04E4D" w:rsidRDefault="00D4764D" w:rsidP="00D4764D">
      <w:pPr>
        <w:pStyle w:val="NormalWeb"/>
        <w:numPr>
          <w:ilvl w:val="0"/>
          <w:numId w:val="19"/>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 decision not to award/apply for a specific access arrangement/reasonable adjustment or to apply for special consideration, in circumstances where a candidate does not meet the criteria for, or there is no evidence/insufficient evidence to support the implementation of an access arrangement/reasonable adjustment or the application of special consideration</w:t>
      </w:r>
    </w:p>
    <w:p w14:paraId="125A3397" w14:textId="77777777" w:rsidR="005B3F95" w:rsidRPr="00E04E4D" w:rsidRDefault="005B3F95" w:rsidP="005B3F95">
      <w:pPr>
        <w:autoSpaceDE w:val="0"/>
        <w:autoSpaceDN w:val="0"/>
        <w:adjustRightInd w:val="0"/>
        <w:spacing w:after="0" w:line="240" w:lineRule="auto"/>
        <w:rPr>
          <w:rFonts w:asciiTheme="minorHAnsi" w:hAnsiTheme="minorHAnsi" w:cstheme="minorHAnsi"/>
          <w:i/>
          <w:color w:val="000000" w:themeColor="text1"/>
        </w:rPr>
      </w:pPr>
    </w:p>
    <w:p w14:paraId="5EED5C34" w14:textId="77777777" w:rsidR="00F80579" w:rsidRPr="00E04E4D" w:rsidRDefault="00F80579" w:rsidP="00F80579">
      <w:pPr>
        <w:pStyle w:val="Heading2"/>
        <w:spacing w:before="0" w:line="240" w:lineRule="auto"/>
        <w:rPr>
          <w:rFonts w:asciiTheme="minorHAnsi" w:hAnsiTheme="minorHAnsi" w:cstheme="minorHAnsi"/>
          <w:color w:val="000000" w:themeColor="text1"/>
          <w:sz w:val="22"/>
          <w:szCs w:val="22"/>
        </w:rPr>
      </w:pPr>
    </w:p>
    <w:p w14:paraId="2457CDB1" w14:textId="57FA8ABD" w:rsidR="00F80579" w:rsidRPr="00E04E4D" w:rsidRDefault="00F80579" w:rsidP="00F80579">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Appeals against the centre’s decisions relating to access arrangements and special consideration</w:t>
      </w:r>
      <w:r w:rsidR="00B96E42" w:rsidRPr="00E04E4D">
        <w:rPr>
          <w:rFonts w:asciiTheme="minorHAnsi" w:hAnsiTheme="minorHAnsi" w:cstheme="minorHAnsi"/>
          <w:color w:val="000000" w:themeColor="text1"/>
          <w:sz w:val="22"/>
          <w:szCs w:val="22"/>
        </w:rPr>
        <w:t xml:space="preserve"> prior to results</w:t>
      </w:r>
    </w:p>
    <w:p w14:paraId="20516F7D"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Where Upton Hall School FCJ makes a decision in relation to the access arrangement(s)/reasonable adjustment(s) or special consideration that apply for a candidate or candidates:</w:t>
      </w:r>
    </w:p>
    <w:p w14:paraId="06614E0A" w14:textId="3254D9DE" w:rsidR="00CB34E6" w:rsidRPr="00E04E4D" w:rsidRDefault="00D4764D" w:rsidP="00CB34E6">
      <w:pPr>
        <w:pStyle w:val="ListParagraph"/>
        <w:numPr>
          <w:ilvl w:val="0"/>
          <w:numId w:val="21"/>
        </w:numPr>
        <w:rPr>
          <w:rFonts w:asciiTheme="minorHAnsi" w:eastAsia="Times New Roman" w:hAnsiTheme="minorHAnsi" w:cstheme="minorHAnsi"/>
          <w:bCs/>
          <w:color w:val="000000" w:themeColor="text1"/>
        </w:rPr>
      </w:pPr>
      <w:r w:rsidRPr="00E04E4D">
        <w:rPr>
          <w:rFonts w:asciiTheme="minorHAnsi" w:hAnsiTheme="minorHAnsi" w:cstheme="minorHAnsi"/>
          <w:color w:val="000000" w:themeColor="text1"/>
        </w:rPr>
        <w:t xml:space="preserve">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  </w:t>
      </w:r>
      <w:r w:rsidR="00CB34E6" w:rsidRPr="00E04E4D">
        <w:rPr>
          <w:rFonts w:asciiTheme="minorHAnsi" w:eastAsia="Times New Roman" w:hAnsiTheme="minorHAnsi" w:cstheme="minorHAnsi"/>
          <w:bCs/>
          <w:color w:val="000000" w:themeColor="text1"/>
        </w:rPr>
        <w:t>The appeal should be made in writing, to the head of centre within 2 working days.</w:t>
      </w:r>
    </w:p>
    <w:p w14:paraId="749C5BE9" w14:textId="5DFB9B17" w:rsidR="00D4764D" w:rsidRPr="00E04E4D" w:rsidRDefault="00D4764D" w:rsidP="00EE520C">
      <w:pPr>
        <w:pStyle w:val="NormalWeb"/>
        <w:numPr>
          <w:ilvl w:val="0"/>
          <w:numId w:val="20"/>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To determine the outcome of the appeal, the head of centre will consult the respective JCQ publication to confirm the centre has complied with the principles and regulations governing access arrangements/reasonable adjustments and/or special consideration and followed due procedures.</w:t>
      </w:r>
    </w:p>
    <w:p w14:paraId="2D7EFE7E" w14:textId="4FAD0318" w:rsidR="00D4764D" w:rsidRPr="00E04E4D" w:rsidRDefault="00D4764D" w:rsidP="00D4764D">
      <w:pPr>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lastRenderedPageBreak/>
        <w:t>The appellant will be informed of the outcome of the appeal</w:t>
      </w:r>
      <w:r w:rsidR="00CF3A84" w:rsidRPr="00E04E4D">
        <w:rPr>
          <w:rFonts w:asciiTheme="minorHAnsi" w:eastAsia="Times New Roman" w:hAnsiTheme="minorHAnsi" w:cstheme="minorHAnsi"/>
          <w:color w:val="000000" w:themeColor="text1"/>
          <w:lang w:eastAsia="en-GB"/>
        </w:rPr>
        <w:t xml:space="preserve"> within two working days.</w:t>
      </w:r>
      <w:r w:rsidR="008D324F" w:rsidRPr="00E04E4D">
        <w:rPr>
          <w:rFonts w:asciiTheme="minorHAnsi" w:eastAsia="Times New Roman" w:hAnsiTheme="minorHAnsi" w:cstheme="minorHAnsi"/>
          <w:color w:val="000000" w:themeColor="text1"/>
          <w:lang w:eastAsia="en-GB"/>
        </w:rPr>
        <w:t xml:space="preserve">  If the appeal is upheld, the school will make the necessary arrangements or applications. </w:t>
      </w:r>
    </w:p>
    <w:p w14:paraId="3C73E395"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Circumstances may arise that cause Upton Hall School FCJ to make decisions on other administrative issues that may affect a candidate’s examinations/assessments.</w:t>
      </w:r>
    </w:p>
    <w:p w14:paraId="44EEB082"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Where Upton Hall School FCJ may make a decision that affects a candidate or candidates:</w:t>
      </w:r>
    </w:p>
    <w:p w14:paraId="13F63BDA" w14:textId="22AFE235" w:rsidR="008D324F" w:rsidRPr="00E04E4D" w:rsidRDefault="008D324F" w:rsidP="008D324F">
      <w:pPr>
        <w:pStyle w:val="NormalWeb"/>
        <w:numPr>
          <w:ilvl w:val="0"/>
          <w:numId w:val="22"/>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 xml:space="preserve">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    </w:t>
      </w:r>
    </w:p>
    <w:p w14:paraId="4A4217F7" w14:textId="7E996233" w:rsidR="008D324F" w:rsidRPr="00E04E4D" w:rsidRDefault="008D324F" w:rsidP="008D324F">
      <w:pPr>
        <w:pStyle w:val="NormalWeb"/>
        <w:spacing w:before="0" w:beforeAutospacing="0" w:after="180" w:afterAutospacing="0" w:line="336" w:lineRule="atLeast"/>
        <w:ind w:left="720"/>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The appellant will be informed of the outcome of the appeal within two working days.</w:t>
      </w:r>
    </w:p>
    <w:p w14:paraId="3B5C952C" w14:textId="77777777" w:rsidR="008D324F" w:rsidRPr="00E04E4D" w:rsidRDefault="008D324F" w:rsidP="00D4764D">
      <w:pPr>
        <w:rPr>
          <w:rFonts w:asciiTheme="minorHAnsi" w:eastAsia="Times New Roman" w:hAnsiTheme="minorHAnsi" w:cstheme="minorHAnsi"/>
          <w:bCs/>
          <w:color w:val="000000" w:themeColor="text1"/>
        </w:rPr>
      </w:pPr>
    </w:p>
    <w:p w14:paraId="16AE3C41" w14:textId="38B36894" w:rsidR="00B96E42" w:rsidRPr="00E04E4D" w:rsidRDefault="00B96E42" w:rsidP="00B96E42">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 xml:space="preserve">Appeals against the </w:t>
      </w:r>
      <w:r w:rsidR="002A7DF5" w:rsidRPr="00E04E4D">
        <w:rPr>
          <w:rFonts w:asciiTheme="minorHAnsi" w:hAnsiTheme="minorHAnsi" w:cstheme="minorHAnsi"/>
          <w:color w:val="000000" w:themeColor="text1"/>
          <w:sz w:val="22"/>
          <w:szCs w:val="22"/>
        </w:rPr>
        <w:t>exam board’s</w:t>
      </w:r>
      <w:r w:rsidRPr="00E04E4D">
        <w:rPr>
          <w:rFonts w:asciiTheme="minorHAnsi" w:hAnsiTheme="minorHAnsi" w:cstheme="minorHAnsi"/>
          <w:color w:val="000000" w:themeColor="text1"/>
          <w:sz w:val="22"/>
          <w:szCs w:val="22"/>
        </w:rPr>
        <w:t xml:space="preserve"> decisions relating to access arrangements and special consideration post results</w:t>
      </w:r>
    </w:p>
    <w:p w14:paraId="73CD49D8" w14:textId="3B20C315" w:rsidR="00B96E42" w:rsidRPr="00E04E4D" w:rsidRDefault="00F80579" w:rsidP="00B96E42">
      <w:pPr>
        <w:rPr>
          <w:rFonts w:asciiTheme="minorHAnsi" w:eastAsia="Times New Roman" w:hAnsiTheme="minorHAnsi" w:cstheme="minorHAnsi"/>
          <w:bCs/>
          <w:color w:val="000000" w:themeColor="text1"/>
        </w:rPr>
      </w:pPr>
      <w:r w:rsidRPr="00E04E4D">
        <w:rPr>
          <w:rFonts w:asciiTheme="minorHAnsi" w:eastAsia="Times New Roman" w:hAnsiTheme="minorHAnsi" w:cstheme="minorHAnsi"/>
          <w:bCs/>
          <w:color w:val="000000" w:themeColor="text1"/>
        </w:rPr>
        <w:t>The examination officer wi</w:t>
      </w:r>
      <w:r w:rsidR="00B96E42" w:rsidRPr="00E04E4D">
        <w:rPr>
          <w:rFonts w:asciiTheme="minorHAnsi" w:eastAsia="Times New Roman" w:hAnsiTheme="minorHAnsi" w:cstheme="minorHAnsi"/>
          <w:bCs/>
          <w:color w:val="000000" w:themeColor="text1"/>
        </w:rPr>
        <w:t>ll</w:t>
      </w:r>
      <w:r w:rsidRPr="00E04E4D">
        <w:rPr>
          <w:rFonts w:asciiTheme="minorHAnsi" w:eastAsia="Times New Roman" w:hAnsiTheme="minorHAnsi" w:cstheme="minorHAnsi"/>
          <w:bCs/>
          <w:color w:val="000000" w:themeColor="text1"/>
        </w:rPr>
        <w:t xml:space="preserve"> communicate the outcome of any special consideration or access arrangement </w:t>
      </w:r>
      <w:r w:rsidR="00B96E42" w:rsidRPr="00E04E4D">
        <w:rPr>
          <w:rFonts w:asciiTheme="minorHAnsi" w:eastAsia="Times New Roman" w:hAnsiTheme="minorHAnsi" w:cstheme="minorHAnsi"/>
          <w:bCs/>
          <w:color w:val="000000" w:themeColor="text1"/>
        </w:rPr>
        <w:t xml:space="preserve">request </w:t>
      </w:r>
      <w:r w:rsidRPr="00E04E4D">
        <w:rPr>
          <w:rFonts w:asciiTheme="minorHAnsi" w:eastAsia="Times New Roman" w:hAnsiTheme="minorHAnsi" w:cstheme="minorHAnsi"/>
          <w:bCs/>
          <w:color w:val="000000" w:themeColor="text1"/>
        </w:rPr>
        <w:t xml:space="preserve">from the awarding body to the candidate within </w:t>
      </w:r>
      <w:r w:rsidR="00CB34E6" w:rsidRPr="00E04E4D">
        <w:rPr>
          <w:rFonts w:asciiTheme="minorHAnsi" w:eastAsia="Times New Roman" w:hAnsiTheme="minorHAnsi" w:cstheme="minorHAnsi"/>
          <w:bCs/>
          <w:color w:val="000000" w:themeColor="text1"/>
        </w:rPr>
        <w:t>2</w:t>
      </w:r>
      <w:r w:rsidR="00B96E42" w:rsidRPr="00E04E4D">
        <w:rPr>
          <w:rFonts w:asciiTheme="minorHAnsi" w:eastAsia="Times New Roman" w:hAnsiTheme="minorHAnsi" w:cstheme="minorHAnsi"/>
          <w:bCs/>
          <w:color w:val="000000" w:themeColor="text1"/>
        </w:rPr>
        <w:t xml:space="preserve"> working day</w:t>
      </w:r>
      <w:r w:rsidR="00CB34E6" w:rsidRPr="00E04E4D">
        <w:rPr>
          <w:rFonts w:asciiTheme="minorHAnsi" w:eastAsia="Times New Roman" w:hAnsiTheme="minorHAnsi" w:cstheme="minorHAnsi"/>
          <w:bCs/>
          <w:color w:val="000000" w:themeColor="text1"/>
        </w:rPr>
        <w:t>s</w:t>
      </w:r>
      <w:r w:rsidR="00B96E42" w:rsidRPr="00E04E4D">
        <w:rPr>
          <w:rFonts w:asciiTheme="minorHAnsi" w:eastAsia="Times New Roman" w:hAnsiTheme="minorHAnsi" w:cstheme="minorHAnsi"/>
          <w:bCs/>
          <w:color w:val="000000" w:themeColor="text1"/>
        </w:rPr>
        <w:t>. If the candidate wishes to appeal this decision, they need to communicate in writing, clearly stating the ground for appeal, to the examinations officer within 2 working days of receipt of this decision. The head of centre will decide whether to appeal any special consideration or access arrangements decisions made by the awarding body. The request for an appeal will be made within 14 calendar days of receiving the decision from the awarding body. This appeal will be made using the relevant JCQ form. If the head of centre does not decide to support the appeal, then this decision will be communicated to the candidate. If the candidate is not happy with this decision, then they should follow the school complaints policy.</w:t>
      </w:r>
    </w:p>
    <w:p w14:paraId="2468A323" w14:textId="0394378E" w:rsidR="00F80579" w:rsidRPr="00E04E4D" w:rsidRDefault="00F80579" w:rsidP="005B3F95">
      <w:pPr>
        <w:rPr>
          <w:rFonts w:asciiTheme="minorHAnsi" w:eastAsia="Times New Roman" w:hAnsiTheme="minorHAnsi" w:cstheme="minorHAnsi"/>
          <w:bCs/>
          <w:color w:val="000000" w:themeColor="text1"/>
        </w:rPr>
      </w:pPr>
    </w:p>
    <w:p w14:paraId="3906C73E" w14:textId="55BDAFB5" w:rsidR="00E04E4D" w:rsidRDefault="00CF3A84" w:rsidP="00B06767">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Appeals against the centre’s decision not to support a clerical check, a review of marking, a review of moderation or an appeal</w:t>
      </w:r>
    </w:p>
    <w:p w14:paraId="29AB02A5" w14:textId="1D64A47B"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Following the issue of results, awarding bodies make post-results services available (see below for details of how these are managed at Upton Hall School FCJ)</w:t>
      </w:r>
    </w:p>
    <w:p w14:paraId="20914265"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If teaching staff at Upton Hall School FCJ or a candidate (or his/her parent/carer) have a concern that a result may not be accurate, post-results services may be considered.</w:t>
      </w:r>
    </w:p>
    <w:p w14:paraId="7FACD6FB"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The JCQ post-results services currently available are detailed below.</w:t>
      </w:r>
    </w:p>
    <w:p w14:paraId="1F5C6005" w14:textId="77777777" w:rsidR="00B06767" w:rsidRPr="00E04E4D" w:rsidRDefault="00B06767" w:rsidP="00B06767">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Purpose of the procedure</w:t>
      </w:r>
    </w:p>
    <w:p w14:paraId="35DC66ED" w14:textId="77777777" w:rsidR="00B06767" w:rsidRPr="00E04E4D" w:rsidRDefault="00B06767" w:rsidP="00B06767">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The purpose of this procedure is to confirm the arrangements at Upton Hall School FCJ for dealing with candidate appeals relating to any centre decision not to support an application for a clerical re-check, a review of marking, a review of moderation, or an appeal.</w:t>
      </w:r>
    </w:p>
    <w:p w14:paraId="63655408" w14:textId="77777777" w:rsidR="00B06767" w:rsidRPr="00E04E4D" w:rsidRDefault="00B06767" w:rsidP="00B06767">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procedure ensures compliance with JCQ regulations (GR 5.13) which state that centres must have available for inspection and draw to the attention of candidates and their parents/carers, a written internal appeals procedure to manage disputes when a candidate disagrees with a centre decision not to support an application for a clerical re-check, a review of marking, a review of moderation or an appeal.</w:t>
      </w:r>
    </w:p>
    <w:p w14:paraId="1EE099FA" w14:textId="126207D7" w:rsidR="00CF3A84" w:rsidRPr="00E04E4D" w:rsidRDefault="00CF3A84" w:rsidP="00CF3A84">
      <w:pPr>
        <w:spacing w:after="0" w:line="240" w:lineRule="auto"/>
        <w:rPr>
          <w:rFonts w:asciiTheme="minorHAnsi" w:hAnsiTheme="minorHAnsi" w:cstheme="minorHAnsi"/>
          <w:color w:val="000000" w:themeColor="text1"/>
        </w:rPr>
      </w:pPr>
      <w:r w:rsidRPr="00E04E4D">
        <w:rPr>
          <w:rFonts w:asciiTheme="minorHAnsi" w:hAnsiTheme="minorHAnsi" w:cstheme="minorHAnsi"/>
          <w:noProof/>
          <w:color w:val="000000" w:themeColor="text1"/>
        </w:rPr>
        <w:t xml:space="preserve">This procedure confirms Upton Hall School’s </w:t>
      </w:r>
      <w:r w:rsidRPr="00E04E4D">
        <w:rPr>
          <w:rFonts w:asciiTheme="minorHAnsi" w:hAnsiTheme="minorHAnsi" w:cstheme="minorHAnsi"/>
          <w:color w:val="000000" w:themeColor="text1"/>
        </w:rPr>
        <w:t>compliance with JCQ’s General Regulations for Approved Centres 202</w:t>
      </w:r>
      <w:r w:rsidR="00BE286E">
        <w:rPr>
          <w:rFonts w:asciiTheme="minorHAnsi" w:hAnsiTheme="minorHAnsi" w:cstheme="minorHAnsi"/>
          <w:color w:val="000000" w:themeColor="text1"/>
        </w:rPr>
        <w:t>5</w:t>
      </w:r>
      <w:r w:rsidRPr="00E04E4D">
        <w:rPr>
          <w:rFonts w:asciiTheme="minorHAnsi" w:hAnsiTheme="minorHAnsi" w:cstheme="minorHAnsi"/>
          <w:color w:val="000000" w:themeColor="text1"/>
        </w:rPr>
        <w:t>-202</w:t>
      </w:r>
      <w:r w:rsidR="00BE286E">
        <w:rPr>
          <w:rFonts w:asciiTheme="minorHAnsi" w:hAnsiTheme="minorHAnsi" w:cstheme="minorHAnsi"/>
          <w:color w:val="000000" w:themeColor="text1"/>
        </w:rPr>
        <w:t>6</w:t>
      </w:r>
      <w:r w:rsidRPr="00E04E4D">
        <w:rPr>
          <w:rFonts w:asciiTheme="minorHAnsi" w:hAnsiTheme="minorHAnsi" w:cstheme="minorHAnsi"/>
          <w:color w:val="000000" w:themeColor="text1"/>
        </w:rPr>
        <w:t xml:space="preserve"> (section 5.3</w:t>
      </w:r>
      <w:r w:rsidR="00991392">
        <w:rPr>
          <w:rFonts w:asciiTheme="minorHAnsi" w:hAnsiTheme="minorHAnsi" w:cstheme="minorHAnsi"/>
          <w:color w:val="000000" w:themeColor="text1"/>
        </w:rPr>
        <w:t>z</w:t>
      </w:r>
      <w:r w:rsidRPr="00E04E4D">
        <w:rPr>
          <w:rFonts w:asciiTheme="minorHAnsi" w:hAnsiTheme="minorHAnsi" w:cstheme="minorHAnsi"/>
          <w:color w:val="000000" w:themeColor="text1"/>
        </w:rPr>
        <w:t>)</w:t>
      </w:r>
      <w:r w:rsidRPr="00E04E4D">
        <w:rPr>
          <w:rFonts w:asciiTheme="minorHAnsi" w:hAnsiTheme="minorHAnsi" w:cstheme="minorHAnsi"/>
          <w:i/>
          <w:color w:val="000000" w:themeColor="text1"/>
        </w:rPr>
        <w:t xml:space="preserve"> </w:t>
      </w:r>
      <w:r w:rsidRPr="00E04E4D">
        <w:rPr>
          <w:rFonts w:asciiTheme="minorHAnsi" w:hAnsiTheme="minorHAnsi" w:cstheme="minorHAnsi"/>
          <w:color w:val="000000" w:themeColor="text1"/>
        </w:rPr>
        <w:t xml:space="preserve">that the centre will: </w:t>
      </w:r>
    </w:p>
    <w:p w14:paraId="297FC4FE" w14:textId="77777777" w:rsidR="00CF3A84" w:rsidRPr="00E04E4D" w:rsidRDefault="00CF3A84" w:rsidP="00CF3A84">
      <w:pPr>
        <w:pStyle w:val="ListParagraph"/>
        <w:numPr>
          <w:ilvl w:val="0"/>
          <w:numId w:val="8"/>
        </w:numPr>
        <w:spacing w:after="0" w:line="240" w:lineRule="auto"/>
        <w:rPr>
          <w:rFonts w:asciiTheme="minorHAnsi" w:hAnsiTheme="minorHAnsi" w:cstheme="minorHAnsi"/>
          <w:i/>
          <w:iCs/>
          <w:color w:val="000000" w:themeColor="text1"/>
        </w:rPr>
      </w:pPr>
      <w:r w:rsidRPr="00E04E4D">
        <w:rPr>
          <w:rFonts w:asciiTheme="minorHAnsi" w:hAnsiTheme="minorHAnsi" w:cstheme="minorHAnsi"/>
          <w:i/>
          <w:iCs/>
          <w:color w:val="000000" w:themeColor="text1"/>
        </w:rPr>
        <w:t>have a written internal appeals procedure.</w:t>
      </w:r>
      <w:r w:rsidRPr="00E04E4D">
        <w:rPr>
          <w:rFonts w:asciiTheme="minorHAnsi" w:hAnsiTheme="minorHAnsi" w:cstheme="minorHAnsi"/>
          <w:i/>
          <w:iCs/>
          <w:color w:val="000000" w:themeColor="text1"/>
        </w:rPr>
        <w:br/>
      </w:r>
    </w:p>
    <w:p w14:paraId="25B50E74"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lastRenderedPageBreak/>
        <w:t xml:space="preserve">Following the issue of results, awarding bodies make post-results services available. Full details of these services, internal deadlines for requesting a service and fees charged are provided by the exams officer. </w:t>
      </w:r>
    </w:p>
    <w:p w14:paraId="235ACACE" w14:textId="77777777" w:rsidR="00991392" w:rsidRDefault="00991392" w:rsidP="00CF3A84">
      <w:pPr>
        <w:spacing w:after="0" w:line="240" w:lineRule="auto"/>
        <w:jc w:val="both"/>
        <w:rPr>
          <w:rFonts w:asciiTheme="minorHAnsi" w:hAnsiTheme="minorHAnsi" w:cstheme="minorHAnsi"/>
          <w:color w:val="000000" w:themeColor="text1"/>
        </w:rPr>
      </w:pPr>
    </w:p>
    <w:p w14:paraId="2DF84B3D" w14:textId="5644AAD6"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Candidates are also informed of the arrangements for post-results services </w:t>
      </w:r>
      <w:r w:rsidRPr="00E04E4D">
        <w:rPr>
          <w:rFonts w:asciiTheme="minorHAnsi" w:hAnsiTheme="minorHAnsi" w:cstheme="minorHAnsi"/>
          <w:b/>
          <w:color w:val="000000" w:themeColor="text1"/>
        </w:rPr>
        <w:t>before</w:t>
      </w:r>
      <w:r w:rsidRPr="00E04E4D">
        <w:rPr>
          <w:rFonts w:asciiTheme="minorHAnsi" w:hAnsiTheme="minorHAnsi" w:cstheme="minorHAnsi"/>
          <w:color w:val="000000" w:themeColor="text1"/>
        </w:rPr>
        <w:t xml:space="preserve"> they sit any exams and the accessibility of senior members of centre staff immediately after the publication of results. This information can be found on the school’s website</w:t>
      </w:r>
      <w:r w:rsidR="006B0DA1">
        <w:rPr>
          <w:rFonts w:asciiTheme="minorHAnsi" w:hAnsiTheme="minorHAnsi" w:cstheme="minorHAnsi"/>
          <w:color w:val="000000" w:themeColor="text1"/>
        </w:rPr>
        <w:t>.</w:t>
      </w:r>
    </w:p>
    <w:p w14:paraId="296B277F"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0ED6FFCB"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If the centre or a candidate (or his/her parent/carer) has a concern and believes a result may not be accurate, post-results services may be considered. </w:t>
      </w:r>
    </w:p>
    <w:p w14:paraId="015F8269"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481AA8CC"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The JCQ post-results services currently available are detailed below.</w:t>
      </w:r>
    </w:p>
    <w:p w14:paraId="5F9E9F1E" w14:textId="77777777" w:rsidR="00176DD9" w:rsidRDefault="00176DD9" w:rsidP="00CF3A84">
      <w:pPr>
        <w:pStyle w:val="Heading3"/>
        <w:spacing w:before="0" w:line="240" w:lineRule="auto"/>
        <w:rPr>
          <w:rFonts w:asciiTheme="minorHAnsi" w:hAnsiTheme="minorHAnsi" w:cstheme="minorHAnsi"/>
          <w:color w:val="000000" w:themeColor="text1"/>
        </w:rPr>
      </w:pPr>
    </w:p>
    <w:p w14:paraId="41CA6BDC" w14:textId="148C261B" w:rsidR="00CF3A84" w:rsidRPr="00E04E4D" w:rsidRDefault="00CF3A84" w:rsidP="00CF3A84">
      <w:pPr>
        <w:pStyle w:val="Heading3"/>
        <w:spacing w:before="0" w:line="240" w:lineRule="auto"/>
        <w:rPr>
          <w:rFonts w:asciiTheme="minorHAnsi" w:hAnsiTheme="minorHAnsi" w:cstheme="minorHAnsi"/>
          <w:color w:val="000000" w:themeColor="text1"/>
        </w:rPr>
      </w:pPr>
      <w:r w:rsidRPr="00E04E4D">
        <w:rPr>
          <w:rFonts w:asciiTheme="minorHAnsi" w:hAnsiTheme="minorHAnsi" w:cstheme="minorHAnsi"/>
          <w:color w:val="000000" w:themeColor="text1"/>
        </w:rPr>
        <w:t>Reviews of Results (</w:t>
      </w:r>
      <w:proofErr w:type="spellStart"/>
      <w:r w:rsidRPr="00E04E4D">
        <w:rPr>
          <w:rFonts w:asciiTheme="minorHAnsi" w:hAnsiTheme="minorHAnsi" w:cstheme="minorHAnsi"/>
          <w:color w:val="000000" w:themeColor="text1"/>
        </w:rPr>
        <w:t>RoRs</w:t>
      </w:r>
      <w:proofErr w:type="spellEnd"/>
      <w:r w:rsidRPr="00E04E4D">
        <w:rPr>
          <w:rFonts w:asciiTheme="minorHAnsi" w:hAnsiTheme="minorHAnsi" w:cstheme="minorHAnsi"/>
          <w:color w:val="000000" w:themeColor="text1"/>
        </w:rPr>
        <w:t>):</w:t>
      </w:r>
    </w:p>
    <w:p w14:paraId="0D989C62" w14:textId="77777777" w:rsidR="00CF3A84" w:rsidRPr="00E04E4D" w:rsidRDefault="00CF3A84" w:rsidP="00CF3A84">
      <w:pPr>
        <w:pStyle w:val="ListParagraph"/>
        <w:numPr>
          <w:ilvl w:val="0"/>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Service 1 (Clerical re-check)</w:t>
      </w:r>
    </w:p>
    <w:p w14:paraId="32B41DB1" w14:textId="77777777" w:rsidR="00CF3A84" w:rsidRPr="00E04E4D" w:rsidRDefault="00CF3A84" w:rsidP="00CF3A84">
      <w:pPr>
        <w:pStyle w:val="ListParagraph"/>
        <w:numPr>
          <w:ilvl w:val="1"/>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This is the only service that can be requested for objective tests (multiple choice tests)</w:t>
      </w:r>
    </w:p>
    <w:p w14:paraId="42E3CAB8" w14:textId="77777777" w:rsidR="00CF3A84" w:rsidRPr="00E04E4D" w:rsidRDefault="00CF3A84" w:rsidP="00CF3A84">
      <w:pPr>
        <w:pStyle w:val="ListParagraph"/>
        <w:numPr>
          <w:ilvl w:val="0"/>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Service 2 (Review of marking)</w:t>
      </w:r>
    </w:p>
    <w:p w14:paraId="37E4D042" w14:textId="77777777" w:rsidR="00CF3A84" w:rsidRPr="00E04E4D" w:rsidRDefault="00CF3A84" w:rsidP="00CF3A84">
      <w:pPr>
        <w:pStyle w:val="ListParagraph"/>
        <w:numPr>
          <w:ilvl w:val="0"/>
          <w:numId w:val="9"/>
        </w:numPr>
        <w:spacing w:after="0" w:line="240" w:lineRule="auto"/>
        <w:rPr>
          <w:rFonts w:asciiTheme="minorHAnsi" w:hAnsiTheme="minorHAnsi" w:cstheme="minorHAnsi"/>
          <w:bCs/>
          <w:color w:val="000000" w:themeColor="text1"/>
        </w:rPr>
      </w:pPr>
      <w:r w:rsidRPr="00E04E4D">
        <w:rPr>
          <w:rFonts w:asciiTheme="minorHAnsi" w:hAnsiTheme="minorHAnsi" w:cstheme="minorHAnsi"/>
          <w:bCs/>
          <w:color w:val="000000" w:themeColor="text1"/>
        </w:rPr>
        <w:t xml:space="preserve">Priority Service 2 (Review of marking) </w:t>
      </w:r>
    </w:p>
    <w:p w14:paraId="60163E87" w14:textId="77777777" w:rsidR="00CF3A84" w:rsidRPr="00E04E4D" w:rsidRDefault="00CF3A84" w:rsidP="00CF3A84">
      <w:pPr>
        <w:pStyle w:val="ListParagraph"/>
        <w:numPr>
          <w:ilvl w:val="1"/>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bCs/>
          <w:color w:val="000000" w:themeColor="text1"/>
        </w:rPr>
        <w:t>This service is only available for externally assessed components of GCE A-level specifications (an individual awarding body may also offer this priority service for other qualifications)</w:t>
      </w:r>
    </w:p>
    <w:p w14:paraId="5069B6FB" w14:textId="77777777" w:rsidR="00CF3A84" w:rsidRPr="00E04E4D" w:rsidRDefault="00CF3A84" w:rsidP="00CF3A84">
      <w:pPr>
        <w:pStyle w:val="ListParagraph"/>
        <w:numPr>
          <w:ilvl w:val="0"/>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Service 3 (Review of moderation) </w:t>
      </w:r>
    </w:p>
    <w:p w14:paraId="029D9148" w14:textId="77777777" w:rsidR="00CF3A84" w:rsidRPr="00E04E4D" w:rsidRDefault="00CF3A84" w:rsidP="00CF3A84">
      <w:pPr>
        <w:pStyle w:val="ListParagraph"/>
        <w:numPr>
          <w:ilvl w:val="1"/>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This service is not available to an individual candidate</w:t>
      </w:r>
    </w:p>
    <w:p w14:paraId="71DB1F51" w14:textId="77777777" w:rsidR="00CF3A84" w:rsidRPr="00E04E4D" w:rsidRDefault="00CF3A84" w:rsidP="00CF3A84">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Access to Scripts (ATS):</w:t>
      </w:r>
    </w:p>
    <w:p w14:paraId="7E4D4E0D" w14:textId="77777777" w:rsidR="00CF3A84" w:rsidRPr="00E04E4D" w:rsidRDefault="00CF3A84" w:rsidP="00CF3A84">
      <w:pPr>
        <w:pStyle w:val="ListParagraph"/>
        <w:numPr>
          <w:ilvl w:val="0"/>
          <w:numId w:val="7"/>
        </w:num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Copies of scripts to support reviews of marking </w:t>
      </w:r>
    </w:p>
    <w:p w14:paraId="76B84194" w14:textId="364DF237" w:rsidR="00CF3A84" w:rsidRPr="00E04E4D" w:rsidRDefault="00CF3A84" w:rsidP="00CF3A84">
      <w:pPr>
        <w:pStyle w:val="ListParagraph"/>
        <w:numPr>
          <w:ilvl w:val="0"/>
          <w:numId w:val="7"/>
        </w:num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Copies of scripts to support teaching and learning</w:t>
      </w:r>
    </w:p>
    <w:p w14:paraId="133B5FCE" w14:textId="77777777" w:rsidR="008D324F" w:rsidRPr="00E04E4D" w:rsidRDefault="008D324F" w:rsidP="008D324F">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Post-results services</w:t>
      </w:r>
    </w:p>
    <w:p w14:paraId="67D7117D"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At Upton Hall School FCJ:</w:t>
      </w:r>
    </w:p>
    <w:p w14:paraId="4DC035D1" w14:textId="77777777" w:rsidR="008D324F" w:rsidRPr="00E04E4D" w:rsidRDefault="008D324F" w:rsidP="008D324F">
      <w:pPr>
        <w:pStyle w:val="NormalWeb"/>
        <w:numPr>
          <w:ilvl w:val="0"/>
          <w:numId w:val="24"/>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Candidates are made aware of the arrangements for post-results services prior to the issue of results</w:t>
      </w:r>
    </w:p>
    <w:p w14:paraId="6751EE69" w14:textId="61DD7D79" w:rsidR="008D324F" w:rsidRPr="00E04E4D" w:rsidRDefault="008D324F" w:rsidP="008D324F">
      <w:pPr>
        <w:pStyle w:val="NormalWeb"/>
        <w:numPr>
          <w:ilvl w:val="0"/>
          <w:numId w:val="24"/>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Candidates are also informed of the periods during which senior members of centre staff will be available/accessible immediately after the publication of results so that results may be discussed, and decisions made on the submission of reviews of marking</w:t>
      </w:r>
    </w:p>
    <w:p w14:paraId="0923700A" w14:textId="28047718"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 xml:space="preserve">Candidates are made aware in presentations by Mrs Chadwick as part of the </w:t>
      </w:r>
      <w:proofErr w:type="gramStart"/>
      <w:r w:rsidRPr="00E04E4D">
        <w:rPr>
          <w:rFonts w:asciiTheme="minorHAnsi" w:hAnsiTheme="minorHAnsi" w:cstheme="minorHAnsi"/>
          <w:color w:val="000000" w:themeColor="text1"/>
          <w:sz w:val="22"/>
          <w:szCs w:val="22"/>
        </w:rPr>
        <w:t>exams</w:t>
      </w:r>
      <w:proofErr w:type="gramEnd"/>
      <w:r w:rsidRPr="00E04E4D">
        <w:rPr>
          <w:rFonts w:asciiTheme="minorHAnsi" w:hAnsiTheme="minorHAnsi" w:cstheme="minorHAnsi"/>
          <w:color w:val="000000" w:themeColor="text1"/>
          <w:sz w:val="22"/>
          <w:szCs w:val="22"/>
        </w:rPr>
        <w:t xml:space="preserve"> assembly.  Candidates also receive information in their exam packs</w:t>
      </w:r>
      <w:r w:rsidR="005E4D22" w:rsidRPr="00E04E4D">
        <w:rPr>
          <w:rFonts w:asciiTheme="minorHAnsi" w:hAnsiTheme="minorHAnsi" w:cstheme="minorHAnsi"/>
          <w:color w:val="000000" w:themeColor="text1"/>
          <w:sz w:val="22"/>
          <w:szCs w:val="22"/>
        </w:rPr>
        <w:t xml:space="preserve">.  </w:t>
      </w:r>
    </w:p>
    <w:p w14:paraId="5A439EFD" w14:textId="524148DE"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Full details of the post-results services, internal deadline(s) for requesting a service and the fees charged (where applicable) are provided by the Exams Officer in the Results Envelope.</w:t>
      </w:r>
    </w:p>
    <w:p w14:paraId="20AA6527" w14:textId="77777777" w:rsidR="005E4D22" w:rsidRPr="00E04E4D" w:rsidRDefault="005E4D22" w:rsidP="005E4D22">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Centre actions in response to a concern about a result</w:t>
      </w:r>
    </w:p>
    <w:p w14:paraId="15B8CA85" w14:textId="77777777" w:rsidR="00CF3A84" w:rsidRPr="00E04E4D" w:rsidRDefault="00CF3A84" w:rsidP="00CF3A84">
      <w:p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Where a concern is expressed that a particular result may not be accurate, the centre will look at the marks awarded for each component part of the qualification alongside any mark schemes, relevant result reports, grade boundary information etc. when made available by the awarding body to determine if the centre supports any concerns. </w:t>
      </w:r>
    </w:p>
    <w:p w14:paraId="6F495987"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6BFC94BD" w14:textId="35CF0C26"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Written candidate consent (informed consent via candidate email is acceptable) is required in all cases before a request for a </w:t>
      </w:r>
      <w:proofErr w:type="spellStart"/>
      <w:r w:rsidRPr="00E04E4D">
        <w:rPr>
          <w:rFonts w:asciiTheme="minorHAnsi" w:hAnsiTheme="minorHAnsi" w:cstheme="minorHAnsi"/>
          <w:color w:val="000000" w:themeColor="text1"/>
        </w:rPr>
        <w:t>RoR</w:t>
      </w:r>
      <w:proofErr w:type="spellEnd"/>
      <w:r w:rsidRPr="00E04E4D">
        <w:rPr>
          <w:rFonts w:asciiTheme="minorHAnsi" w:hAnsiTheme="minorHAnsi" w:cstheme="minorHAnsi"/>
          <w:color w:val="000000" w:themeColor="text1"/>
        </w:rPr>
        <w:t xml:space="preserve"> service 1 or 2 (including priority service 2) is submitted to the awarding body. Consent is required to confirm the candidate understands that the final subject grade and/or mark awarded following a clerical re-check or a review of marking, and any subsequent </w:t>
      </w:r>
      <w:r w:rsidRPr="00B06767">
        <w:rPr>
          <w:rFonts w:asciiTheme="minorHAnsi" w:hAnsiTheme="minorHAnsi" w:cstheme="minorHAnsi"/>
          <w:color w:val="000000" w:themeColor="text1"/>
        </w:rPr>
        <w:t xml:space="preserve">appeal, may be lower than, higher than, or the same as the result which was originally awarded. Candidate consent must only be collected after the publication of results. The cost of any review of results </w:t>
      </w:r>
      <w:r w:rsidR="00B06767" w:rsidRPr="00B06767">
        <w:rPr>
          <w:rFonts w:asciiTheme="minorHAnsi" w:hAnsiTheme="minorHAnsi" w:cstheme="minorHAnsi"/>
          <w:color w:val="000000" w:themeColor="text1"/>
        </w:rPr>
        <w:t>will normally</w:t>
      </w:r>
      <w:r w:rsidRPr="00B06767">
        <w:rPr>
          <w:rFonts w:asciiTheme="minorHAnsi" w:hAnsiTheme="minorHAnsi" w:cstheme="minorHAnsi"/>
          <w:color w:val="000000" w:themeColor="text1"/>
        </w:rPr>
        <w:t xml:space="preserve"> be paid by the candidate</w:t>
      </w:r>
      <w:r w:rsidR="00B06767" w:rsidRPr="00B06767">
        <w:rPr>
          <w:rFonts w:asciiTheme="minorHAnsi" w:hAnsiTheme="minorHAnsi" w:cstheme="minorHAnsi"/>
          <w:color w:val="000000" w:themeColor="text1"/>
        </w:rPr>
        <w:t>.</w:t>
      </w:r>
      <w:r w:rsidRPr="00B06767">
        <w:rPr>
          <w:rFonts w:asciiTheme="minorHAnsi" w:hAnsiTheme="minorHAnsi" w:cstheme="minorHAnsi"/>
          <w:color w:val="000000" w:themeColor="text1"/>
        </w:rPr>
        <w:t xml:space="preserve">   Details of these fees are made available once provided by the exam boards.</w:t>
      </w:r>
      <w:r w:rsidR="00B06767" w:rsidRPr="00B06767">
        <w:rPr>
          <w:rFonts w:asciiTheme="minorHAnsi" w:hAnsiTheme="minorHAnsi" w:cstheme="minorHAnsi"/>
          <w:color w:val="000000" w:themeColor="text1"/>
        </w:rPr>
        <w:t xml:space="preserve">  </w:t>
      </w:r>
      <w:r w:rsidR="00B06767" w:rsidRPr="00B06767">
        <w:rPr>
          <w:rFonts w:asciiTheme="minorHAnsi" w:hAnsiTheme="minorHAnsi" w:cstheme="minorHAnsi"/>
          <w:color w:val="000000"/>
        </w:rPr>
        <w:t>Where relevant, candidates will be advised to inform any third party (such as a university or college) that a review of marking has been submitted to an awarding body</w:t>
      </w:r>
    </w:p>
    <w:p w14:paraId="2CF2AEDC" w14:textId="752AFC4B" w:rsidR="005E4D22" w:rsidRPr="00E04E4D" w:rsidRDefault="005E4D22" w:rsidP="00CF3A84">
      <w:pPr>
        <w:spacing w:after="0" w:line="240" w:lineRule="auto"/>
        <w:jc w:val="both"/>
        <w:rPr>
          <w:rFonts w:asciiTheme="minorHAnsi" w:hAnsiTheme="minorHAnsi" w:cstheme="minorHAnsi"/>
          <w:color w:val="000000" w:themeColor="text1"/>
        </w:rPr>
      </w:pPr>
    </w:p>
    <w:p w14:paraId="779DAC0C" w14:textId="2BA68D86" w:rsidR="005E4D22" w:rsidRPr="00E04E4D" w:rsidRDefault="005E4D22" w:rsidP="005E4D22">
      <w:pPr>
        <w:pStyle w:val="ListParagraph"/>
        <w:numPr>
          <w:ilvl w:val="0"/>
          <w:numId w:val="10"/>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For a review of marking (</w:t>
      </w:r>
      <w:proofErr w:type="spellStart"/>
      <w:r w:rsidRPr="00E04E4D">
        <w:rPr>
          <w:rFonts w:asciiTheme="minorHAnsi" w:hAnsiTheme="minorHAnsi" w:cstheme="minorHAnsi"/>
          <w:color w:val="000000" w:themeColor="text1"/>
        </w:rPr>
        <w:t>RoR</w:t>
      </w:r>
      <w:proofErr w:type="spellEnd"/>
      <w:r w:rsidRPr="00E04E4D">
        <w:rPr>
          <w:rFonts w:asciiTheme="minorHAnsi" w:hAnsiTheme="minorHAnsi" w:cstheme="minorHAnsi"/>
          <w:color w:val="000000" w:themeColor="text1"/>
        </w:rPr>
        <w:t xml:space="preserve"> priority service 2),</w:t>
      </w:r>
      <w:r w:rsidR="00B06767">
        <w:rPr>
          <w:rFonts w:asciiTheme="minorHAnsi" w:hAnsiTheme="minorHAnsi" w:cstheme="minorHAnsi"/>
          <w:color w:val="000000" w:themeColor="text1"/>
        </w:rPr>
        <w:t xml:space="preserve"> especially where a university place may depend on it,</w:t>
      </w:r>
      <w:r w:rsidRPr="00E04E4D">
        <w:rPr>
          <w:rFonts w:asciiTheme="minorHAnsi" w:hAnsiTheme="minorHAnsi" w:cstheme="minorHAnsi"/>
          <w:color w:val="000000" w:themeColor="text1"/>
        </w:rPr>
        <w:t xml:space="preserve"> advise the candidate he/she may request the review by providing informed written consent and the required fee for this service to the centre by the deadline set by the centre</w:t>
      </w:r>
    </w:p>
    <w:p w14:paraId="76DE3A06" w14:textId="77777777" w:rsidR="005E4D22" w:rsidRPr="00E04E4D" w:rsidRDefault="005E4D22" w:rsidP="005E4D22">
      <w:pPr>
        <w:pStyle w:val="ListParagraph"/>
        <w:numPr>
          <w:ilvl w:val="0"/>
          <w:numId w:val="10"/>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For a review of marking (</w:t>
      </w:r>
      <w:proofErr w:type="spellStart"/>
      <w:r w:rsidRPr="00E04E4D">
        <w:rPr>
          <w:rFonts w:asciiTheme="minorHAnsi" w:hAnsiTheme="minorHAnsi" w:cstheme="minorHAnsi"/>
          <w:color w:val="000000" w:themeColor="text1"/>
        </w:rPr>
        <w:t>RoR</w:t>
      </w:r>
      <w:proofErr w:type="spellEnd"/>
      <w:r w:rsidRPr="00E04E4D">
        <w:rPr>
          <w:rFonts w:asciiTheme="minorHAnsi" w:hAnsiTheme="minorHAnsi" w:cstheme="minorHAnsi"/>
          <w:color w:val="000000" w:themeColor="text1"/>
        </w:rPr>
        <w:t xml:space="preserve"> service 1 or 2), first advise the candidate to access his/her script to support a review of marking by providing written permission for the centre to access the script and any required fee for this service to the centre to submit this request </w:t>
      </w:r>
    </w:p>
    <w:p w14:paraId="4664E726" w14:textId="77777777" w:rsidR="005E4D22" w:rsidRPr="00E04E4D" w:rsidRDefault="005E4D22" w:rsidP="005E4D22">
      <w:pPr>
        <w:pStyle w:val="ListParagraph"/>
        <w:numPr>
          <w:ilvl w:val="0"/>
          <w:numId w:val="10"/>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After accessing the script to consider the marking, inform the candidate that if a request for a review of marking (</w:t>
      </w:r>
      <w:proofErr w:type="spellStart"/>
      <w:r w:rsidRPr="00E04E4D">
        <w:rPr>
          <w:rFonts w:asciiTheme="minorHAnsi" w:hAnsiTheme="minorHAnsi" w:cstheme="minorHAnsi"/>
          <w:color w:val="000000" w:themeColor="text1"/>
        </w:rPr>
        <w:t>RoR</w:t>
      </w:r>
      <w:proofErr w:type="spellEnd"/>
      <w:r w:rsidRPr="00E04E4D">
        <w:rPr>
          <w:rFonts w:asciiTheme="minorHAnsi" w:hAnsiTheme="minorHAnsi" w:cstheme="minorHAnsi"/>
          <w:color w:val="000000" w:themeColor="text1"/>
        </w:rPr>
        <w:t xml:space="preserve"> service 1 or 2) is required, this must be submitted by the deadline set by the centre by providing informed written consent and the required fee for this service to the centre to submit this request </w:t>
      </w:r>
    </w:p>
    <w:p w14:paraId="0D1DC94D" w14:textId="77777777" w:rsidR="005E4D22" w:rsidRPr="00E04E4D" w:rsidRDefault="005E4D22" w:rsidP="00CF3A84">
      <w:pPr>
        <w:spacing w:after="0" w:line="240" w:lineRule="auto"/>
        <w:jc w:val="both"/>
        <w:rPr>
          <w:rFonts w:asciiTheme="minorHAnsi" w:hAnsiTheme="minorHAnsi" w:cstheme="minorHAnsi"/>
          <w:color w:val="000000" w:themeColor="text1"/>
        </w:rPr>
      </w:pPr>
    </w:p>
    <w:p w14:paraId="53E30AE0"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482502B9"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For any moderated components that contributed to the final result, the centre will:</w:t>
      </w:r>
    </w:p>
    <w:p w14:paraId="4EE65AC2"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Confirm that a review of moderation cannot be undertaken on the work of an individual candidate or the work of candidates not in the original sample submitted for moderation</w:t>
      </w:r>
    </w:p>
    <w:p w14:paraId="76349F5D"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Consult the moderator’s report/feedback to identify any issues raised</w:t>
      </w:r>
    </w:p>
    <w:p w14:paraId="5BD29949"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 xml:space="preserve">Determine if the centre’s internally assessed marks have been accepted without change by the awarding body – if this is the case, a </w:t>
      </w:r>
      <w:proofErr w:type="spellStart"/>
      <w:r w:rsidRPr="00E04E4D">
        <w:rPr>
          <w:rFonts w:asciiTheme="minorHAnsi" w:hAnsiTheme="minorHAnsi" w:cstheme="minorHAnsi"/>
          <w:bCs/>
          <w:color w:val="000000" w:themeColor="text1"/>
        </w:rPr>
        <w:t>RoR</w:t>
      </w:r>
      <w:proofErr w:type="spellEnd"/>
      <w:r w:rsidRPr="00E04E4D">
        <w:rPr>
          <w:rFonts w:asciiTheme="minorHAnsi" w:hAnsiTheme="minorHAnsi" w:cstheme="minorHAnsi"/>
          <w:bCs/>
          <w:color w:val="000000" w:themeColor="text1"/>
        </w:rPr>
        <w:t xml:space="preserve"> service 3 (Review of moderation) will not be available</w:t>
      </w:r>
    </w:p>
    <w:p w14:paraId="394F71F1"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Determine if there are any grounds to submit a request for a review of moderation for the work of candidates in the original sample</w:t>
      </w:r>
    </w:p>
    <w:p w14:paraId="37D2FE06"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3467ECFE"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Where a candidate disagrees with a centre decision not to support a clerical re-check, a review of marking or a review of moderation, the centre will inform the candidate that a review of moderation (</w:t>
      </w:r>
      <w:proofErr w:type="spellStart"/>
      <w:r w:rsidRPr="00E04E4D">
        <w:rPr>
          <w:rFonts w:asciiTheme="minorHAnsi" w:hAnsiTheme="minorHAnsi" w:cstheme="minorHAnsi"/>
          <w:color w:val="000000" w:themeColor="text1"/>
        </w:rPr>
        <w:t>RoR</w:t>
      </w:r>
      <w:proofErr w:type="spellEnd"/>
      <w:r w:rsidRPr="00E04E4D">
        <w:rPr>
          <w:rFonts w:asciiTheme="minorHAnsi" w:hAnsiTheme="minorHAnsi" w:cstheme="minorHAnsi"/>
          <w:color w:val="000000" w:themeColor="text1"/>
        </w:rPr>
        <w:t xml:space="preserve"> service 3) cannot be requested </w:t>
      </w:r>
      <w:r w:rsidRPr="00E04E4D">
        <w:rPr>
          <w:rFonts w:asciiTheme="minorHAnsi" w:hAnsiTheme="minorHAnsi" w:cstheme="minorHAnsi"/>
          <w:bCs/>
          <w:color w:val="000000" w:themeColor="text1"/>
        </w:rPr>
        <w:t>for the work of an individual candidate or the work of a candidate not in the original sample</w:t>
      </w:r>
      <w:r w:rsidRPr="00E04E4D">
        <w:rPr>
          <w:rFonts w:asciiTheme="minorHAnsi" w:hAnsiTheme="minorHAnsi" w:cstheme="minorHAnsi"/>
          <w:color w:val="000000" w:themeColor="text1"/>
        </w:rPr>
        <w:t xml:space="preserve"> </w:t>
      </w:r>
    </w:p>
    <w:p w14:paraId="11FBAAB0" w14:textId="77777777" w:rsidR="00CF3A84" w:rsidRPr="00E04E4D" w:rsidRDefault="00CF3A84" w:rsidP="00CF3A84">
      <w:pPr>
        <w:spacing w:after="0" w:line="240" w:lineRule="auto"/>
        <w:jc w:val="both"/>
        <w:rPr>
          <w:rFonts w:asciiTheme="minorHAnsi" w:hAnsiTheme="minorHAnsi" w:cstheme="minorHAnsi"/>
          <w:b/>
          <w:color w:val="000000" w:themeColor="text1"/>
        </w:rPr>
      </w:pPr>
    </w:p>
    <w:p w14:paraId="7ECFD051" w14:textId="77777777" w:rsidR="00CF3A84" w:rsidRPr="00E04E4D" w:rsidRDefault="00CF3A84" w:rsidP="00CF3A84">
      <w:pPr>
        <w:spacing w:after="0" w:line="240" w:lineRule="auto"/>
        <w:jc w:val="both"/>
        <w:rPr>
          <w:rFonts w:asciiTheme="minorHAnsi" w:hAnsiTheme="minorHAnsi" w:cstheme="minorHAnsi"/>
          <w:color w:val="000000" w:themeColor="text1"/>
        </w:rPr>
      </w:pPr>
      <w:bookmarkStart w:id="4" w:name="_Hlk496616747"/>
      <w:r w:rsidRPr="00E04E4D">
        <w:rPr>
          <w:rFonts w:asciiTheme="minorHAnsi" w:hAnsiTheme="minorHAnsi" w:cstheme="minorHAnsi"/>
          <w:color w:val="000000" w:themeColor="text1"/>
        </w:rPr>
        <w:t xml:space="preserve">If the candidate (or his/her parent/carer) believes there are grounds to appeal against the centre’s decision not to support a review of results, an internal appeal can be submitted to the centre. </w:t>
      </w:r>
    </w:p>
    <w:p w14:paraId="05779DFA" w14:textId="77777777" w:rsidR="00CF3A84" w:rsidRPr="00E04E4D" w:rsidRDefault="00CF3A84" w:rsidP="00CF3A84">
      <w:pPr>
        <w:pStyle w:val="ListParagraph"/>
        <w:numPr>
          <w:ilvl w:val="0"/>
          <w:numId w:val="12"/>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Contact the relevant HOD at least 10 working days before the published deadline for reviews of results to discuss the mark/grade.</w:t>
      </w:r>
    </w:p>
    <w:p w14:paraId="58F43EAF" w14:textId="77777777" w:rsidR="00CF3A84" w:rsidRPr="00E04E4D" w:rsidRDefault="00CF3A84" w:rsidP="00CF3A84">
      <w:pPr>
        <w:pStyle w:val="ListParagraph"/>
        <w:numPr>
          <w:ilvl w:val="0"/>
          <w:numId w:val="12"/>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If the HOD does not agree to support the review of results the candidate (or his/her parent/carer) may appeal in writing at least 5 working days before the published deadline for reviews of results, detailing the reason for appeal. The appeal will be reviewed by the HOD and the Examinations Officer. </w:t>
      </w:r>
    </w:p>
    <w:p w14:paraId="2D15A8A0" w14:textId="6D230C5C" w:rsidR="00CF3A84" w:rsidRDefault="00CF3A84" w:rsidP="00CF3A84">
      <w:pPr>
        <w:pStyle w:val="ListParagraph"/>
        <w:numPr>
          <w:ilvl w:val="0"/>
          <w:numId w:val="12"/>
        </w:num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The appellant will be informed of the outcome of his/her appeal within 24 hours of receipt of the appeal. The decision is final.</w:t>
      </w:r>
    </w:p>
    <w:p w14:paraId="749E2938" w14:textId="77777777" w:rsidR="00991392" w:rsidRPr="00E04E4D" w:rsidRDefault="00991392" w:rsidP="00CF3A84">
      <w:pPr>
        <w:pStyle w:val="ListParagraph"/>
        <w:numPr>
          <w:ilvl w:val="0"/>
          <w:numId w:val="12"/>
        </w:numPr>
        <w:spacing w:after="0" w:line="240" w:lineRule="auto"/>
        <w:jc w:val="both"/>
        <w:rPr>
          <w:rFonts w:asciiTheme="minorHAnsi" w:hAnsiTheme="minorHAnsi" w:cstheme="minorHAnsi"/>
          <w:color w:val="000000" w:themeColor="text1"/>
        </w:rPr>
      </w:pPr>
    </w:p>
    <w:p w14:paraId="32F2CEED" w14:textId="77777777" w:rsidR="00CF3A84" w:rsidRPr="00E04E4D" w:rsidRDefault="00CF3A84" w:rsidP="00CF3A84">
      <w:pPr>
        <w:spacing w:after="0" w:line="240" w:lineRule="auto"/>
        <w:jc w:val="both"/>
        <w:rPr>
          <w:rFonts w:asciiTheme="minorHAnsi" w:hAnsiTheme="minorHAnsi" w:cstheme="minorHAnsi"/>
          <w:color w:val="000000" w:themeColor="text1"/>
        </w:rPr>
      </w:pPr>
      <w:bookmarkStart w:id="5" w:name="_Hlk496618702"/>
      <w:bookmarkEnd w:id="4"/>
      <w:r w:rsidRPr="00E04E4D">
        <w:rPr>
          <w:rFonts w:asciiTheme="minorHAnsi" w:hAnsiTheme="minorHAnsi" w:cstheme="minorHAnsi"/>
          <w:color w:val="000000" w:themeColor="text1"/>
        </w:rPr>
        <w:t xml:space="preserve">Following the </w:t>
      </w:r>
      <w:proofErr w:type="spellStart"/>
      <w:r w:rsidRPr="00E04E4D">
        <w:rPr>
          <w:rFonts w:asciiTheme="minorHAnsi" w:hAnsiTheme="minorHAnsi" w:cstheme="minorHAnsi"/>
          <w:color w:val="000000" w:themeColor="text1"/>
        </w:rPr>
        <w:t>RoR</w:t>
      </w:r>
      <w:proofErr w:type="spellEnd"/>
      <w:r w:rsidRPr="00E04E4D">
        <w:rPr>
          <w:rFonts w:asciiTheme="minorHAnsi" w:hAnsiTheme="minorHAnsi" w:cstheme="minorHAnsi"/>
          <w:color w:val="000000" w:themeColor="text1"/>
        </w:rPr>
        <w:t xml:space="preserve"> outcome, an external appeals process is available if the head of centre remains dissatisfied with the outcome and believes there are grounds for appeal. The JCQ publications </w:t>
      </w:r>
      <w:r w:rsidRPr="00E04E4D">
        <w:rPr>
          <w:rFonts w:asciiTheme="minorHAnsi" w:hAnsiTheme="minorHAnsi" w:cstheme="minorHAnsi"/>
          <w:b/>
          <w:bCs/>
          <w:color w:val="000000" w:themeColor="text1"/>
        </w:rPr>
        <w:t>Post-Results Services</w:t>
      </w:r>
      <w:r w:rsidRPr="00E04E4D">
        <w:rPr>
          <w:rFonts w:asciiTheme="minorHAnsi" w:hAnsiTheme="minorHAnsi" w:cstheme="minorHAnsi"/>
          <w:color w:val="000000" w:themeColor="text1"/>
        </w:rPr>
        <w:t xml:space="preserve"> and </w:t>
      </w:r>
      <w:r w:rsidRPr="00E04E4D">
        <w:rPr>
          <w:rFonts w:asciiTheme="minorHAnsi" w:hAnsiTheme="minorHAnsi" w:cstheme="minorHAnsi"/>
          <w:b/>
          <w:bCs/>
          <w:color w:val="000000" w:themeColor="text1"/>
        </w:rPr>
        <w:t xml:space="preserve">JCQ Appeals Booklet </w:t>
      </w:r>
      <w:r w:rsidRPr="00E04E4D">
        <w:rPr>
          <w:rFonts w:asciiTheme="minorHAnsi" w:hAnsiTheme="minorHAnsi" w:cstheme="minorHAnsi"/>
          <w:color w:val="000000" w:themeColor="text1"/>
        </w:rPr>
        <w:t xml:space="preserve">(A guide to the awarding </w:t>
      </w:r>
      <w:bookmarkEnd w:id="5"/>
      <w:r w:rsidRPr="00E04E4D">
        <w:rPr>
          <w:rFonts w:asciiTheme="minorHAnsi" w:hAnsiTheme="minorHAnsi" w:cstheme="minorHAnsi"/>
          <w:color w:val="000000" w:themeColor="text1"/>
        </w:rPr>
        <w:t>bodies’ appeals processes) will be consulted to determine the acceptable grounds for a preliminary appeal.</w:t>
      </w:r>
    </w:p>
    <w:p w14:paraId="27F93AE8" w14:textId="77777777" w:rsidR="00CF3A84" w:rsidRPr="00E04E4D" w:rsidRDefault="00CF3A84" w:rsidP="00CF3A84">
      <w:pPr>
        <w:pStyle w:val="Default"/>
        <w:jc w:val="both"/>
        <w:rPr>
          <w:rFonts w:asciiTheme="minorHAnsi" w:hAnsiTheme="minorHAnsi" w:cstheme="minorHAnsi"/>
          <w:bCs/>
          <w:color w:val="000000" w:themeColor="text1"/>
          <w:sz w:val="22"/>
          <w:szCs w:val="22"/>
        </w:rPr>
      </w:pPr>
      <w:r w:rsidRPr="00E04E4D">
        <w:rPr>
          <w:rFonts w:asciiTheme="minorHAnsi" w:hAnsiTheme="minorHAnsi" w:cstheme="minorHAnsi"/>
          <w:bCs/>
          <w:color w:val="000000" w:themeColor="text1"/>
          <w:sz w:val="22"/>
          <w:szCs w:val="22"/>
        </w:rPr>
        <w:t xml:space="preserve">Where the Head of Centre is satisfied after receiving the </w:t>
      </w:r>
      <w:proofErr w:type="spellStart"/>
      <w:r w:rsidRPr="00E04E4D">
        <w:rPr>
          <w:rFonts w:asciiTheme="minorHAnsi" w:hAnsiTheme="minorHAnsi" w:cstheme="minorHAnsi"/>
          <w:bCs/>
          <w:color w:val="000000" w:themeColor="text1"/>
          <w:sz w:val="22"/>
          <w:szCs w:val="22"/>
        </w:rPr>
        <w:t>RoR</w:t>
      </w:r>
      <w:proofErr w:type="spellEnd"/>
      <w:r w:rsidRPr="00E04E4D">
        <w:rPr>
          <w:rFonts w:asciiTheme="minorHAnsi" w:hAnsiTheme="minorHAnsi" w:cstheme="minorHAnsi"/>
          <w:bCs/>
          <w:color w:val="000000" w:themeColor="text1"/>
          <w:sz w:val="22"/>
          <w:szCs w:val="22"/>
        </w:rPr>
        <w:t xml:space="preserve"> outcome, but the candidate (or his/her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E04E4D">
        <w:rPr>
          <w:rFonts w:asciiTheme="minorHAnsi" w:hAnsiTheme="minorHAnsi" w:cstheme="minorHAnsi"/>
          <w:b/>
          <w:bCs/>
          <w:color w:val="000000" w:themeColor="text1"/>
          <w:sz w:val="22"/>
          <w:szCs w:val="22"/>
        </w:rPr>
        <w:t>JCQ Appeals Booklet</w:t>
      </w:r>
      <w:r w:rsidRPr="00E04E4D">
        <w:rPr>
          <w:rFonts w:asciiTheme="minorHAnsi" w:hAnsiTheme="minorHAnsi" w:cstheme="minorHAnsi"/>
          <w:bCs/>
          <w:color w:val="000000" w:themeColor="text1"/>
          <w:sz w:val="22"/>
          <w:szCs w:val="22"/>
        </w:rPr>
        <w:t>.  Candidates or parents/carers are not permitted to make direct representations to an awarding body. The Head of Centre will only proceed with an appeal if the centre supported the candidate’s original appeal.</w:t>
      </w:r>
    </w:p>
    <w:p w14:paraId="1F55A3D6" w14:textId="77777777" w:rsidR="00CF3A84" w:rsidRPr="00E04E4D" w:rsidRDefault="00CF3A84" w:rsidP="00CF3A84">
      <w:pPr>
        <w:pStyle w:val="Default"/>
        <w:jc w:val="both"/>
        <w:rPr>
          <w:rFonts w:asciiTheme="minorHAnsi" w:hAnsiTheme="minorHAnsi" w:cstheme="minorHAnsi"/>
          <w:bCs/>
          <w:color w:val="000000" w:themeColor="text1"/>
          <w:sz w:val="22"/>
          <w:szCs w:val="22"/>
        </w:rPr>
      </w:pPr>
    </w:p>
    <w:p w14:paraId="337AFC25" w14:textId="77777777" w:rsidR="00CF3A84" w:rsidRPr="00E04E4D" w:rsidRDefault="00CF3A84" w:rsidP="00CF3A84">
      <w:pPr>
        <w:pStyle w:val="Default"/>
        <w:jc w:val="both"/>
        <w:rPr>
          <w:rFonts w:asciiTheme="minorHAnsi" w:hAnsiTheme="minorHAnsi" w:cstheme="minorHAnsi"/>
          <w:color w:val="000000" w:themeColor="text1"/>
          <w:sz w:val="22"/>
          <w:szCs w:val="22"/>
        </w:rPr>
      </w:pPr>
      <w:r w:rsidRPr="00E04E4D">
        <w:rPr>
          <w:rFonts w:asciiTheme="minorHAnsi" w:hAnsiTheme="minorHAnsi" w:cstheme="minorHAnsi"/>
          <w:bCs/>
          <w:color w:val="000000" w:themeColor="text1"/>
          <w:sz w:val="22"/>
          <w:szCs w:val="22"/>
        </w:rPr>
        <w:t>A written appeal</w:t>
      </w:r>
      <w:r w:rsidRPr="00E04E4D">
        <w:rPr>
          <w:rFonts w:asciiTheme="minorHAnsi" w:hAnsiTheme="minorHAnsi" w:cstheme="minorHAnsi"/>
          <w:b/>
          <w:bCs/>
          <w:color w:val="000000" w:themeColor="text1"/>
          <w:sz w:val="22"/>
          <w:szCs w:val="22"/>
        </w:rPr>
        <w:t xml:space="preserve"> </w:t>
      </w:r>
      <w:r w:rsidRPr="00E04E4D">
        <w:rPr>
          <w:rFonts w:asciiTheme="minorHAnsi" w:hAnsiTheme="minorHAnsi" w:cstheme="minorHAnsi"/>
          <w:bCs/>
          <w:color w:val="000000" w:themeColor="text1"/>
          <w:sz w:val="22"/>
          <w:szCs w:val="22"/>
        </w:rPr>
        <w:t xml:space="preserve">should be completed and submitted to the centre within 7 calendar days </w:t>
      </w:r>
      <w:r w:rsidRPr="00E04E4D">
        <w:rPr>
          <w:rFonts w:asciiTheme="minorHAnsi" w:hAnsiTheme="minorHAnsi" w:cstheme="minorHAnsi"/>
          <w:color w:val="000000" w:themeColor="text1"/>
          <w:sz w:val="22"/>
          <w:szCs w:val="22"/>
        </w:rPr>
        <w:t xml:space="preserve">of the notification of the outcome of the </w:t>
      </w:r>
      <w:proofErr w:type="spellStart"/>
      <w:r w:rsidRPr="00E04E4D">
        <w:rPr>
          <w:rFonts w:asciiTheme="minorHAnsi" w:hAnsiTheme="minorHAnsi" w:cstheme="minorHAnsi"/>
          <w:color w:val="000000" w:themeColor="text1"/>
          <w:sz w:val="22"/>
          <w:szCs w:val="22"/>
        </w:rPr>
        <w:t>RoR</w:t>
      </w:r>
      <w:proofErr w:type="spellEnd"/>
      <w:r w:rsidRPr="00E04E4D">
        <w:rPr>
          <w:rFonts w:asciiTheme="minorHAnsi" w:hAnsiTheme="minorHAnsi" w:cstheme="minorHAnsi"/>
          <w:color w:val="000000" w:themeColor="text1"/>
          <w:sz w:val="22"/>
          <w:szCs w:val="22"/>
        </w:rPr>
        <w:t xml:space="preserve">. Subject to the head of centre’s decision, this will allow the centre to process the preliminary appeal and submit to the awarding body within the required </w:t>
      </w:r>
      <w:r w:rsidRPr="00E04E4D">
        <w:rPr>
          <w:rFonts w:asciiTheme="minorHAnsi" w:hAnsiTheme="minorHAnsi" w:cstheme="minorHAnsi"/>
          <w:b/>
          <w:color w:val="000000" w:themeColor="text1"/>
          <w:sz w:val="22"/>
          <w:szCs w:val="22"/>
        </w:rPr>
        <w:t>30 calendar days</w:t>
      </w:r>
      <w:r w:rsidRPr="00E04E4D">
        <w:rPr>
          <w:rFonts w:asciiTheme="minorHAnsi" w:hAnsiTheme="minorHAnsi" w:cstheme="minorHAnsi"/>
          <w:color w:val="000000" w:themeColor="text1"/>
          <w:sz w:val="22"/>
          <w:szCs w:val="22"/>
        </w:rPr>
        <w:t xml:space="preserve"> of receiving the outcome 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to the appellant by the centre.</w:t>
      </w:r>
    </w:p>
    <w:p w14:paraId="2979E5BF" w14:textId="01114E25" w:rsidR="005B3F95" w:rsidRPr="00E04E4D" w:rsidRDefault="005B3F95" w:rsidP="005B3F95">
      <w:pPr>
        <w:rPr>
          <w:rFonts w:asciiTheme="minorHAnsi" w:eastAsia="Times New Roman" w:hAnsiTheme="minorHAnsi" w:cstheme="minorHAnsi"/>
          <w:b/>
          <w:color w:val="000000" w:themeColor="text1"/>
        </w:rPr>
      </w:pPr>
      <w:r w:rsidRPr="00E04E4D">
        <w:rPr>
          <w:rFonts w:asciiTheme="minorHAnsi" w:eastAsia="Times New Roman" w:hAnsiTheme="minorHAnsi" w:cstheme="minorHAnsi"/>
          <w:b/>
          <w:color w:val="000000" w:themeColor="text1"/>
        </w:rPr>
        <w:br w:type="page"/>
      </w:r>
    </w:p>
    <w:tbl>
      <w:tblPr>
        <w:tblStyle w:val="LightList-Accent11"/>
        <w:tblW w:w="0" w:type="auto"/>
        <w:tblLook w:val="04A0" w:firstRow="1" w:lastRow="0" w:firstColumn="1" w:lastColumn="0" w:noHBand="0" w:noVBand="1"/>
      </w:tblPr>
      <w:tblGrid>
        <w:gridCol w:w="6086"/>
        <w:gridCol w:w="2136"/>
        <w:gridCol w:w="2126"/>
      </w:tblGrid>
      <w:tr w:rsidR="00E04E4D" w:rsidRPr="00E04E4D" w14:paraId="66677871" w14:textId="77777777" w:rsidTr="005B3F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vMerge w:val="restart"/>
          </w:tcPr>
          <w:p w14:paraId="446FAB93" w14:textId="77777777" w:rsidR="005B3F95" w:rsidRPr="00E04E4D" w:rsidRDefault="005B3F95" w:rsidP="00936161">
            <w:pPr>
              <w:spacing w:before="120" w:after="120"/>
              <w:rPr>
                <w:rFonts w:asciiTheme="minorHAnsi" w:eastAsia="Times New Roman" w:hAnsiTheme="minorHAnsi" w:cstheme="minorHAnsi"/>
                <w:b w:val="0"/>
                <w:color w:val="000000" w:themeColor="text1"/>
              </w:rPr>
            </w:pPr>
            <w:bookmarkStart w:id="6" w:name="_Hlk496619748"/>
            <w:r w:rsidRPr="00E04E4D">
              <w:rPr>
                <w:rFonts w:asciiTheme="minorHAnsi" w:eastAsia="Times New Roman" w:hAnsiTheme="minorHAnsi" w:cstheme="minorHAnsi"/>
                <w:color w:val="000000" w:themeColor="text1"/>
              </w:rPr>
              <w:lastRenderedPageBreak/>
              <w:t>Internal appeals form</w:t>
            </w:r>
          </w:p>
        </w:tc>
        <w:tc>
          <w:tcPr>
            <w:tcW w:w="4262" w:type="dxa"/>
            <w:gridSpan w:val="2"/>
          </w:tcPr>
          <w:p w14:paraId="0B16026B" w14:textId="77777777" w:rsidR="005B3F95" w:rsidRPr="00E04E4D" w:rsidRDefault="005B3F95" w:rsidP="00936161">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000000" w:themeColor="text1"/>
              </w:rPr>
            </w:pPr>
            <w:r w:rsidRPr="00E04E4D">
              <w:rPr>
                <w:rFonts w:asciiTheme="minorHAnsi" w:hAnsiTheme="minorHAnsi" w:cstheme="minorHAnsi"/>
                <w:color w:val="000000" w:themeColor="text1"/>
              </w:rPr>
              <w:t>FOR CENTRE USE ONLY</w:t>
            </w:r>
          </w:p>
        </w:tc>
      </w:tr>
      <w:tr w:rsidR="00E04E4D" w:rsidRPr="00E04E4D" w14:paraId="64A14AB0" w14:textId="77777777" w:rsidTr="005B3F9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086" w:type="dxa"/>
            <w:vMerge/>
          </w:tcPr>
          <w:p w14:paraId="2A848262" w14:textId="77777777" w:rsidR="005B3F95" w:rsidRPr="00E04E4D" w:rsidRDefault="005B3F95" w:rsidP="00936161">
            <w:pPr>
              <w:spacing w:before="120" w:after="120"/>
              <w:rPr>
                <w:rFonts w:asciiTheme="minorHAnsi" w:eastAsia="Times New Roman" w:hAnsiTheme="minorHAnsi" w:cstheme="minorHAnsi"/>
                <w:color w:val="000000" w:themeColor="text1"/>
              </w:rPr>
            </w:pPr>
          </w:p>
        </w:tc>
        <w:tc>
          <w:tcPr>
            <w:tcW w:w="2136" w:type="dxa"/>
          </w:tcPr>
          <w:p w14:paraId="388AC2B1" w14:textId="77777777" w:rsidR="005B3F95" w:rsidRPr="00E04E4D" w:rsidRDefault="005B3F95" w:rsidP="00936161">
            <w:pPr>
              <w:spacing w:before="120" w:after="12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hAnsiTheme="minorHAnsi" w:cstheme="minorHAnsi"/>
                <w:color w:val="000000" w:themeColor="text1"/>
              </w:rPr>
              <w:t>Date received</w:t>
            </w:r>
          </w:p>
        </w:tc>
        <w:tc>
          <w:tcPr>
            <w:tcW w:w="2126" w:type="dxa"/>
          </w:tcPr>
          <w:p w14:paraId="3E5BD904" w14:textId="77777777" w:rsidR="005B3F95" w:rsidRPr="00E04E4D" w:rsidRDefault="005B3F95" w:rsidP="00936161">
            <w:pPr>
              <w:spacing w:before="120" w:after="12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color w:val="000000" w:themeColor="text1"/>
              </w:rPr>
            </w:pPr>
          </w:p>
        </w:tc>
      </w:tr>
      <w:tr w:rsidR="00E04E4D" w:rsidRPr="00E04E4D" w14:paraId="37116CBD" w14:textId="77777777" w:rsidTr="005B3F95">
        <w:trPr>
          <w:trHeight w:val="579"/>
        </w:trPr>
        <w:tc>
          <w:tcPr>
            <w:cnfStyle w:val="001000000000" w:firstRow="0" w:lastRow="0" w:firstColumn="1" w:lastColumn="0" w:oddVBand="0" w:evenVBand="0" w:oddHBand="0" w:evenHBand="0" w:firstRowFirstColumn="0" w:firstRowLastColumn="0" w:lastRowFirstColumn="0" w:lastRowLastColumn="0"/>
            <w:tcW w:w="6086" w:type="dxa"/>
          </w:tcPr>
          <w:p w14:paraId="1ABB32C8" w14:textId="77777777" w:rsidR="005B3F95" w:rsidRPr="00E04E4D" w:rsidRDefault="005B3F95" w:rsidP="00936161">
            <w:pPr>
              <w:spacing w:before="120" w:after="0"/>
              <w:rPr>
                <w:rFonts w:asciiTheme="minorHAnsi" w:eastAsia="Times New Roman" w:hAnsiTheme="minorHAnsi" w:cstheme="minorHAnsi"/>
                <w:b w:val="0"/>
                <w:color w:val="000000" w:themeColor="text1"/>
              </w:rPr>
            </w:pPr>
            <w:r w:rsidRPr="00E04E4D">
              <w:rPr>
                <w:rFonts w:asciiTheme="minorHAnsi" w:eastAsia="Times New Roman" w:hAnsiTheme="minorHAnsi" w:cstheme="minorHAnsi"/>
                <w:color w:val="000000" w:themeColor="text1"/>
              </w:rPr>
              <w:t xml:space="preserve">Please tick box to indicate the nature of your appeal and complete all white boxes on the form below </w:t>
            </w:r>
          </w:p>
        </w:tc>
        <w:tc>
          <w:tcPr>
            <w:tcW w:w="2136" w:type="dxa"/>
          </w:tcPr>
          <w:p w14:paraId="1A97EB44" w14:textId="77777777" w:rsidR="005B3F95" w:rsidRPr="00E04E4D" w:rsidRDefault="005B3F95" w:rsidP="00936161">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 xml:space="preserve">Reference No. </w:t>
            </w:r>
          </w:p>
        </w:tc>
        <w:tc>
          <w:tcPr>
            <w:tcW w:w="2126" w:type="dxa"/>
          </w:tcPr>
          <w:p w14:paraId="5129438E" w14:textId="77777777" w:rsidR="005B3F95" w:rsidRPr="00E04E4D" w:rsidRDefault="005B3F95" w:rsidP="00936161">
            <w:pPr>
              <w:spacing w:before="120" w:after="12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color w:val="000000" w:themeColor="text1"/>
              </w:rPr>
            </w:pPr>
          </w:p>
        </w:tc>
      </w:tr>
    </w:tbl>
    <w:p w14:paraId="32855372" w14:textId="77777777" w:rsidR="005B3F95" w:rsidRPr="00E04E4D" w:rsidRDefault="005B3F95" w:rsidP="00AC2B57">
      <w:pPr>
        <w:pStyle w:val="ListParagraph"/>
        <w:numPr>
          <w:ilvl w:val="0"/>
          <w:numId w:val="13"/>
        </w:numPr>
        <w:spacing w:before="120" w:after="120"/>
        <w:rPr>
          <w:rFonts w:asciiTheme="minorHAnsi" w:hAnsiTheme="minorHAnsi" w:cstheme="minorHAnsi"/>
          <w:color w:val="000000" w:themeColor="text1"/>
        </w:rPr>
      </w:pPr>
      <w:r w:rsidRPr="00E04E4D">
        <w:rPr>
          <w:rFonts w:asciiTheme="minorHAnsi" w:hAnsiTheme="minorHAnsi" w:cstheme="minorHAnsi"/>
          <w:color w:val="000000" w:themeColor="text1"/>
        </w:rPr>
        <w:t>Appeal against an internal assessment decision and/or request for a review of marking</w:t>
      </w:r>
    </w:p>
    <w:p w14:paraId="3FDF0C83" w14:textId="77777777" w:rsidR="005B3F95" w:rsidRPr="00E04E4D" w:rsidRDefault="005B3F95" w:rsidP="00AC2B57">
      <w:pPr>
        <w:pStyle w:val="ListParagraph"/>
        <w:numPr>
          <w:ilvl w:val="0"/>
          <w:numId w:val="13"/>
        </w:numPr>
        <w:spacing w:before="120" w:after="120"/>
        <w:rPr>
          <w:rFonts w:asciiTheme="minorHAnsi" w:hAnsiTheme="minorHAnsi" w:cstheme="minorHAnsi"/>
          <w:color w:val="000000" w:themeColor="text1"/>
        </w:rPr>
      </w:pPr>
      <w:r w:rsidRPr="00E04E4D">
        <w:rPr>
          <w:rFonts w:asciiTheme="minorHAnsi" w:eastAsia="Times New Roman" w:hAnsiTheme="minorHAnsi" w:cstheme="minorHAnsi"/>
          <w:color w:val="000000" w:themeColor="text1"/>
        </w:rPr>
        <w:t>Appeal against the centre’s decision not to support a clerical check, a review of marking, a review of moderation or an appeal</w:t>
      </w:r>
    </w:p>
    <w:tbl>
      <w:tblPr>
        <w:tblStyle w:val="LightList-Accent11"/>
        <w:tblW w:w="5000" w:type="pct"/>
        <w:tblLayout w:type="fixed"/>
        <w:tblLook w:val="04A0" w:firstRow="1" w:lastRow="0" w:firstColumn="1" w:lastColumn="0" w:noHBand="0" w:noVBand="1"/>
      </w:tblPr>
      <w:tblGrid>
        <w:gridCol w:w="2004"/>
        <w:gridCol w:w="2851"/>
        <w:gridCol w:w="2039"/>
        <w:gridCol w:w="3706"/>
      </w:tblGrid>
      <w:tr w:rsidR="00E04E4D" w:rsidRPr="00E04E4D" w14:paraId="0938C0B8" w14:textId="77777777" w:rsidTr="005B3F95">
        <w:trPr>
          <w:cnfStyle w:val="100000000000" w:firstRow="1" w:lastRow="0" w:firstColumn="0" w:lastColumn="0" w:oddVBand="0" w:evenVBand="0" w:oddHBand="0"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945" w:type="pct"/>
          </w:tcPr>
          <w:p w14:paraId="6AEFDE18" w14:textId="77777777" w:rsidR="005B3F95" w:rsidRPr="00E04E4D" w:rsidRDefault="005B3F95" w:rsidP="00936161">
            <w:pPr>
              <w:spacing w:after="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Name of appellant</w:t>
            </w:r>
          </w:p>
        </w:tc>
        <w:tc>
          <w:tcPr>
            <w:tcW w:w="1345" w:type="pct"/>
          </w:tcPr>
          <w:p w14:paraId="0F283D20"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p>
        </w:tc>
        <w:tc>
          <w:tcPr>
            <w:tcW w:w="962" w:type="pct"/>
          </w:tcPr>
          <w:p w14:paraId="15BDB896"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Candidate name</w:t>
            </w:r>
          </w:p>
          <w:p w14:paraId="2A5F22AB"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if different to appellant</w:t>
            </w:r>
          </w:p>
        </w:tc>
        <w:tc>
          <w:tcPr>
            <w:tcW w:w="1748" w:type="pct"/>
          </w:tcPr>
          <w:p w14:paraId="1EC1BB3C"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p>
        </w:tc>
      </w:tr>
      <w:tr w:rsidR="00E04E4D" w:rsidRPr="00E04E4D" w14:paraId="2706E84D" w14:textId="77777777" w:rsidTr="005B3F95">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945" w:type="pct"/>
          </w:tcPr>
          <w:p w14:paraId="6146171A" w14:textId="77777777" w:rsidR="005B3F95" w:rsidRPr="00E04E4D" w:rsidRDefault="005B3F95" w:rsidP="00936161">
            <w:pPr>
              <w:spacing w:after="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Awarding body</w:t>
            </w:r>
          </w:p>
        </w:tc>
        <w:tc>
          <w:tcPr>
            <w:tcW w:w="1345" w:type="pct"/>
          </w:tcPr>
          <w:p w14:paraId="58F12C7E"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i/>
                <w:color w:val="000000" w:themeColor="text1"/>
              </w:rPr>
            </w:pPr>
          </w:p>
        </w:tc>
        <w:tc>
          <w:tcPr>
            <w:tcW w:w="962" w:type="pct"/>
          </w:tcPr>
          <w:p w14:paraId="3744B4C4"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Exam paper code</w:t>
            </w:r>
          </w:p>
        </w:tc>
        <w:tc>
          <w:tcPr>
            <w:tcW w:w="1748" w:type="pct"/>
          </w:tcPr>
          <w:p w14:paraId="61D7989F"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i/>
                <w:color w:val="000000" w:themeColor="text1"/>
              </w:rPr>
            </w:pPr>
          </w:p>
        </w:tc>
      </w:tr>
      <w:tr w:rsidR="00E04E4D" w:rsidRPr="00E04E4D" w14:paraId="66690534" w14:textId="77777777" w:rsidTr="005B3F95">
        <w:trPr>
          <w:trHeight w:val="340"/>
        </w:trPr>
        <w:tc>
          <w:tcPr>
            <w:cnfStyle w:val="001000000000" w:firstRow="0" w:lastRow="0" w:firstColumn="1" w:lastColumn="0" w:oddVBand="0" w:evenVBand="0" w:oddHBand="0" w:evenHBand="0" w:firstRowFirstColumn="0" w:firstRowLastColumn="0" w:lastRowFirstColumn="0" w:lastRowLastColumn="0"/>
            <w:tcW w:w="945" w:type="pct"/>
          </w:tcPr>
          <w:p w14:paraId="4F0A91F6" w14:textId="77777777" w:rsidR="005B3F95" w:rsidRPr="00E04E4D" w:rsidRDefault="005B3F95" w:rsidP="00936161">
            <w:pPr>
              <w:spacing w:after="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Subject</w:t>
            </w:r>
          </w:p>
        </w:tc>
        <w:tc>
          <w:tcPr>
            <w:tcW w:w="1345" w:type="pct"/>
          </w:tcPr>
          <w:p w14:paraId="638E68DA"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i/>
                <w:color w:val="000000" w:themeColor="text1"/>
              </w:rPr>
            </w:pPr>
          </w:p>
        </w:tc>
        <w:tc>
          <w:tcPr>
            <w:tcW w:w="962" w:type="pct"/>
          </w:tcPr>
          <w:p w14:paraId="69594EE8"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Exam paper title</w:t>
            </w:r>
          </w:p>
        </w:tc>
        <w:tc>
          <w:tcPr>
            <w:tcW w:w="1748" w:type="pct"/>
          </w:tcPr>
          <w:p w14:paraId="223500B6"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p>
        </w:tc>
      </w:tr>
      <w:tr w:rsidR="00E04E4D" w:rsidRPr="00E04E4D" w14:paraId="05B2014C" w14:textId="77777777" w:rsidTr="005B3F95">
        <w:trPr>
          <w:cnfStyle w:val="000000100000" w:firstRow="0" w:lastRow="0" w:firstColumn="0" w:lastColumn="0" w:oddVBand="0" w:evenVBand="0" w:oddHBand="1" w:evenHBand="0" w:firstRowFirstColumn="0" w:firstRowLastColumn="0" w:lastRowFirstColumn="0" w:lastRowLastColumn="0"/>
          <w:trHeight w:val="110"/>
        </w:trPr>
        <w:tc>
          <w:tcPr>
            <w:cnfStyle w:val="001000000000" w:firstRow="0" w:lastRow="0" w:firstColumn="1" w:lastColumn="0" w:oddVBand="0" w:evenVBand="0" w:oddHBand="0" w:evenHBand="0" w:firstRowFirstColumn="0" w:firstRowLastColumn="0" w:lastRowFirstColumn="0" w:lastRowLastColumn="0"/>
            <w:tcW w:w="5000" w:type="pct"/>
            <w:gridSpan w:val="4"/>
          </w:tcPr>
          <w:p w14:paraId="65F999D8" w14:textId="77777777" w:rsidR="005B3F95" w:rsidRPr="00E04E4D" w:rsidRDefault="005B3F95" w:rsidP="00936161">
            <w:pPr>
              <w:spacing w:before="120" w:after="120"/>
              <w:jc w:val="both"/>
              <w:rPr>
                <w:rFonts w:asciiTheme="minorHAnsi" w:eastAsia="Times New Roman" w:hAnsiTheme="minorHAnsi" w:cstheme="minorHAnsi"/>
                <w:b w:val="0"/>
                <w:color w:val="000000" w:themeColor="text1"/>
              </w:rPr>
            </w:pPr>
            <w:r w:rsidRPr="00E04E4D">
              <w:rPr>
                <w:rFonts w:asciiTheme="minorHAnsi" w:eastAsia="Times New Roman" w:hAnsiTheme="minorHAnsi" w:cstheme="minorHAnsi"/>
                <w:color w:val="000000" w:themeColor="text1"/>
              </w:rPr>
              <w:t>Please state the grounds for your appeal below</w:t>
            </w:r>
          </w:p>
          <w:p w14:paraId="338FDA45"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30B56B00"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3AD6A1FD"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57112938"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48674008"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3C1041F5"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56BF1FAE"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7D2F4194"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18F3D623"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5D6AAA7F"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601BA34D"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1F54A0A9"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0CA42526" w14:textId="77777777" w:rsidR="005B3F95" w:rsidRPr="00E04E4D" w:rsidRDefault="005B3F95" w:rsidP="00936161">
            <w:pPr>
              <w:spacing w:before="120"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 (If applicable, tick below)</w:t>
            </w:r>
          </w:p>
          <w:p w14:paraId="1031EDA9" w14:textId="77777777" w:rsidR="005B3F95" w:rsidRPr="00E04E4D" w:rsidRDefault="005B3F95" w:rsidP="00AC2B57">
            <w:pPr>
              <w:pStyle w:val="ListParagraph"/>
              <w:numPr>
                <w:ilvl w:val="0"/>
                <w:numId w:val="14"/>
              </w:numPr>
              <w:spacing w:before="120" w:after="120"/>
              <w:rPr>
                <w:rFonts w:asciiTheme="minorHAnsi" w:hAnsiTheme="minorHAnsi" w:cstheme="minorHAnsi"/>
                <w:color w:val="000000" w:themeColor="text1"/>
              </w:rPr>
            </w:pPr>
            <w:r w:rsidRPr="00E04E4D">
              <w:rPr>
                <w:rFonts w:asciiTheme="minorHAnsi" w:hAnsiTheme="minorHAnsi" w:cstheme="minorHAnsi"/>
                <w:color w:val="000000" w:themeColor="text1"/>
              </w:rPr>
              <w:t xml:space="preserve">Where my appeal is against an internal assessment </w:t>
            </w:r>
            <w:proofErr w:type="gramStart"/>
            <w:r w:rsidRPr="00E04E4D">
              <w:rPr>
                <w:rFonts w:asciiTheme="minorHAnsi" w:hAnsiTheme="minorHAnsi" w:cstheme="minorHAnsi"/>
                <w:color w:val="000000" w:themeColor="text1"/>
              </w:rPr>
              <w:t>decision</w:t>
            </w:r>
            <w:proofErr w:type="gramEnd"/>
            <w:r w:rsidRPr="00E04E4D">
              <w:rPr>
                <w:rFonts w:asciiTheme="minorHAnsi" w:hAnsiTheme="minorHAnsi" w:cstheme="minorHAnsi"/>
                <w:color w:val="000000" w:themeColor="text1"/>
              </w:rPr>
              <w:t xml:space="preserve"> I wish to request a review of the centre’s marking </w:t>
            </w:r>
          </w:p>
          <w:p w14:paraId="6677317A" w14:textId="77777777" w:rsidR="005B3F95" w:rsidRPr="00E04E4D" w:rsidRDefault="005B3F95" w:rsidP="00936161">
            <w:pPr>
              <w:spacing w:before="120" w:after="60"/>
              <w:rPr>
                <w:rFonts w:asciiTheme="minorHAnsi" w:eastAsia="Times New Roman" w:hAnsiTheme="minorHAnsi" w:cstheme="minorHAnsi"/>
                <w:i/>
                <w:color w:val="000000" w:themeColor="text1"/>
              </w:rPr>
            </w:pPr>
            <w:r w:rsidRPr="00E04E4D">
              <w:rPr>
                <w:rFonts w:asciiTheme="minorHAnsi" w:eastAsia="Times New Roman" w:hAnsiTheme="minorHAnsi" w:cstheme="minorHAnsi"/>
                <w:i/>
                <w:color w:val="000000" w:themeColor="text1"/>
              </w:rPr>
              <w:t>If necessary, continue on an additional page if this form is being completed electronically or overleaf if hard copy being completed</w:t>
            </w:r>
          </w:p>
        </w:tc>
      </w:tr>
      <w:tr w:rsidR="00E04E4D" w:rsidRPr="00E04E4D" w14:paraId="2741B29C" w14:textId="77777777" w:rsidTr="005B3F95">
        <w:tc>
          <w:tcPr>
            <w:cnfStyle w:val="001000000000" w:firstRow="0" w:lastRow="0" w:firstColumn="1" w:lastColumn="0" w:oddVBand="0" w:evenVBand="0" w:oddHBand="0" w:evenHBand="0" w:firstRowFirstColumn="0" w:firstRowLastColumn="0" w:lastRowFirstColumn="0" w:lastRowLastColumn="0"/>
            <w:tcW w:w="5000" w:type="pct"/>
            <w:gridSpan w:val="4"/>
          </w:tcPr>
          <w:p w14:paraId="18E86A46" w14:textId="77777777" w:rsidR="005B3F95" w:rsidRPr="00E04E4D" w:rsidRDefault="005B3F95" w:rsidP="00936161">
            <w:pPr>
              <w:rPr>
                <w:rFonts w:asciiTheme="minorHAnsi" w:hAnsiTheme="minorHAnsi" w:cstheme="minorHAnsi"/>
                <w:b w:val="0"/>
                <w:color w:val="000000" w:themeColor="text1"/>
              </w:rPr>
            </w:pPr>
            <w:r w:rsidRPr="00E04E4D">
              <w:rPr>
                <w:rFonts w:asciiTheme="minorHAnsi" w:hAnsiTheme="minorHAnsi" w:cstheme="minorHAnsi"/>
                <w:color w:val="000000" w:themeColor="text1"/>
              </w:rPr>
              <w:t>Appellant signature:                                                                                          Date of signature:</w:t>
            </w:r>
          </w:p>
        </w:tc>
      </w:tr>
    </w:tbl>
    <w:p w14:paraId="1E6DC079" w14:textId="77777777" w:rsidR="005B3F95" w:rsidRPr="00E04E4D" w:rsidRDefault="005B3F95" w:rsidP="005B3F95">
      <w:pPr>
        <w:spacing w:before="120" w:after="120"/>
        <w:jc w:val="center"/>
        <w:rPr>
          <w:rFonts w:asciiTheme="minorHAnsi" w:hAnsiTheme="minorHAnsi" w:cstheme="minorHAnsi"/>
          <w:b/>
          <w:color w:val="000000" w:themeColor="text1"/>
        </w:rPr>
      </w:pPr>
      <w:r w:rsidRPr="00E04E4D">
        <w:rPr>
          <w:rFonts w:asciiTheme="minorHAnsi" w:hAnsiTheme="minorHAnsi" w:cstheme="minorHAnsi"/>
          <w:b/>
          <w:color w:val="000000" w:themeColor="text1"/>
        </w:rPr>
        <w:t>This form must be signed, dated and returned to the exams officer on behalf of the head of centre to the timescale indicated in the relevant appeals procedure</w:t>
      </w:r>
    </w:p>
    <w:p w14:paraId="737DA577" w14:textId="77777777" w:rsidR="005B3F95" w:rsidRPr="00E04E4D" w:rsidRDefault="005B3F95" w:rsidP="005B3F95">
      <w:pPr>
        <w:rPr>
          <w:rFonts w:asciiTheme="minorHAnsi" w:eastAsia="Times New Roman" w:hAnsiTheme="minorHAnsi" w:cstheme="minorHAnsi"/>
          <w:b/>
          <w:color w:val="000000" w:themeColor="text1"/>
        </w:rPr>
      </w:pPr>
      <w:r w:rsidRPr="00E04E4D">
        <w:rPr>
          <w:rFonts w:asciiTheme="minorHAnsi" w:eastAsia="Times New Roman" w:hAnsiTheme="minorHAnsi" w:cstheme="minorHAnsi"/>
          <w:b/>
          <w:color w:val="000000" w:themeColor="text1"/>
        </w:rPr>
        <w:br w:type="page"/>
      </w:r>
    </w:p>
    <w:bookmarkEnd w:id="6"/>
    <w:p w14:paraId="3641B952" w14:textId="77777777" w:rsidR="005B3F95" w:rsidRPr="00E04E4D" w:rsidRDefault="005B3F95" w:rsidP="005B3F95">
      <w:pPr>
        <w:pStyle w:val="Heading1"/>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lastRenderedPageBreak/>
        <w:t>Complaints and appeals log</w:t>
      </w:r>
    </w:p>
    <w:p w14:paraId="126F58A2" w14:textId="77777777" w:rsidR="005B3F95" w:rsidRPr="00E04E4D" w:rsidRDefault="005B3F95" w:rsidP="005B3F95">
      <w:pPr>
        <w:spacing w:after="0" w:line="240" w:lineRule="auto"/>
        <w:rPr>
          <w:rFonts w:asciiTheme="minorHAnsi" w:hAnsiTheme="minorHAnsi" w:cstheme="minorHAnsi"/>
          <w:color w:val="000000" w:themeColor="text1"/>
        </w:rPr>
      </w:pPr>
      <w:r w:rsidRPr="00E04E4D">
        <w:rPr>
          <w:rFonts w:asciiTheme="minorHAnsi" w:eastAsia="Times New Roman" w:hAnsiTheme="minorHAnsi" w:cstheme="minorHAnsi"/>
          <w:color w:val="000000" w:themeColor="text1"/>
        </w:rPr>
        <w:t xml:space="preserve">On receipt, all complaints/appeals are assigned a reference number and logged. The outcome and outcome date </w:t>
      </w:r>
      <w:proofErr w:type="gramStart"/>
      <w:r w:rsidRPr="00E04E4D">
        <w:rPr>
          <w:rFonts w:asciiTheme="minorHAnsi" w:eastAsia="Times New Roman" w:hAnsiTheme="minorHAnsi" w:cstheme="minorHAnsi"/>
          <w:color w:val="000000" w:themeColor="text1"/>
        </w:rPr>
        <w:t>is</w:t>
      </w:r>
      <w:proofErr w:type="gramEnd"/>
      <w:r w:rsidRPr="00E04E4D">
        <w:rPr>
          <w:rFonts w:asciiTheme="minorHAnsi" w:eastAsia="Times New Roman" w:hAnsiTheme="minorHAnsi" w:cstheme="minorHAnsi"/>
          <w:color w:val="000000" w:themeColor="text1"/>
        </w:rPr>
        <w:t xml:space="preserve"> also recorded.</w:t>
      </w:r>
      <w:r w:rsidR="00AC2B57" w:rsidRPr="00E04E4D">
        <w:rPr>
          <w:rFonts w:asciiTheme="minorHAnsi" w:eastAsia="Times New Roman" w:hAnsiTheme="minorHAnsi" w:cstheme="minorHAnsi"/>
          <w:color w:val="000000" w:themeColor="text1"/>
        </w:rPr>
        <w:br/>
      </w:r>
      <w:r w:rsidRPr="00E04E4D">
        <w:rPr>
          <w:rFonts w:asciiTheme="minorHAnsi" w:eastAsia="Times New Roman" w:hAnsiTheme="minorHAnsi" w:cstheme="minorHAnsi"/>
          <w:color w:val="000000" w:themeColor="text1"/>
        </w:rPr>
        <w:br/>
      </w:r>
      <w:r w:rsidRPr="00E04E4D">
        <w:rPr>
          <w:rFonts w:asciiTheme="minorHAnsi" w:hAnsiTheme="minorHAnsi" w:cstheme="minorHAnsi"/>
          <w:color w:val="000000" w:themeColor="text1"/>
        </w:rPr>
        <w:t>The outcome of any review of the centre’s marking will be made known to the head of centre. A written record of the review will be kept and logged as an appeal, so information can be easily made available to an awarding body upon request.</w:t>
      </w:r>
      <w:r w:rsidR="00AC2B57" w:rsidRPr="00E04E4D">
        <w:rPr>
          <w:rFonts w:asciiTheme="minorHAnsi" w:hAnsiTheme="minorHAnsi" w:cstheme="minorHAnsi"/>
          <w:color w:val="000000" w:themeColor="text1"/>
        </w:rPr>
        <w:br/>
      </w:r>
    </w:p>
    <w:tbl>
      <w:tblPr>
        <w:tblStyle w:val="TableGrid"/>
        <w:tblW w:w="10485" w:type="dxa"/>
        <w:tblLook w:val="04A0" w:firstRow="1" w:lastRow="0" w:firstColumn="1" w:lastColumn="0" w:noHBand="0" w:noVBand="1"/>
      </w:tblPr>
      <w:tblGrid>
        <w:gridCol w:w="948"/>
        <w:gridCol w:w="1599"/>
        <w:gridCol w:w="3685"/>
        <w:gridCol w:w="2127"/>
        <w:gridCol w:w="2126"/>
      </w:tblGrid>
      <w:tr w:rsidR="00E04E4D" w:rsidRPr="00E04E4D" w14:paraId="485A801E" w14:textId="77777777" w:rsidTr="005B3F95">
        <w:tc>
          <w:tcPr>
            <w:tcW w:w="948" w:type="dxa"/>
            <w:shd w:val="clear" w:color="auto" w:fill="E2EFD9" w:themeFill="accent6" w:themeFillTint="33"/>
          </w:tcPr>
          <w:p w14:paraId="54A7EA29" w14:textId="77777777" w:rsidR="005B3F95" w:rsidRPr="00E04E4D" w:rsidRDefault="005B3F95" w:rsidP="00936161">
            <w:pPr>
              <w:spacing w:before="120" w:after="120"/>
              <w:jc w:val="center"/>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Ref No.</w:t>
            </w:r>
          </w:p>
        </w:tc>
        <w:tc>
          <w:tcPr>
            <w:tcW w:w="1599" w:type="dxa"/>
            <w:shd w:val="clear" w:color="auto" w:fill="E2EFD9" w:themeFill="accent6" w:themeFillTint="33"/>
          </w:tcPr>
          <w:p w14:paraId="48CF0049" w14:textId="77777777" w:rsidR="005B3F95" w:rsidRPr="00E04E4D" w:rsidRDefault="005B3F95" w:rsidP="00936161">
            <w:pPr>
              <w:spacing w:before="120" w:after="120"/>
              <w:jc w:val="center"/>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Date received</w:t>
            </w:r>
          </w:p>
        </w:tc>
        <w:tc>
          <w:tcPr>
            <w:tcW w:w="3685" w:type="dxa"/>
            <w:shd w:val="clear" w:color="auto" w:fill="E2EFD9" w:themeFill="accent6" w:themeFillTint="33"/>
          </w:tcPr>
          <w:p w14:paraId="484ABEBF" w14:textId="77777777" w:rsidR="005B3F95" w:rsidRPr="00E04E4D" w:rsidRDefault="005B3F95" w:rsidP="00936161">
            <w:pPr>
              <w:spacing w:before="120" w:after="120"/>
              <w:jc w:val="center"/>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Complaint or Appeal</w:t>
            </w:r>
          </w:p>
        </w:tc>
        <w:tc>
          <w:tcPr>
            <w:tcW w:w="2127" w:type="dxa"/>
            <w:shd w:val="clear" w:color="auto" w:fill="E2EFD9" w:themeFill="accent6" w:themeFillTint="33"/>
          </w:tcPr>
          <w:p w14:paraId="76847123" w14:textId="77777777" w:rsidR="005B3F95" w:rsidRPr="00E04E4D" w:rsidRDefault="005B3F95" w:rsidP="00936161">
            <w:pPr>
              <w:spacing w:before="120" w:after="120"/>
              <w:jc w:val="center"/>
              <w:rPr>
                <w:rFonts w:asciiTheme="minorHAnsi" w:hAnsiTheme="minorHAnsi" w:cstheme="minorHAnsi"/>
                <w:bCs/>
                <w:color w:val="000000" w:themeColor="text1"/>
              </w:rPr>
            </w:pPr>
            <w:r w:rsidRPr="00E04E4D">
              <w:rPr>
                <w:rFonts w:asciiTheme="minorHAnsi" w:hAnsiTheme="minorHAnsi" w:cstheme="minorHAnsi"/>
                <w:bCs/>
                <w:color w:val="000000" w:themeColor="text1"/>
              </w:rPr>
              <w:t>Outcome</w:t>
            </w:r>
          </w:p>
        </w:tc>
        <w:tc>
          <w:tcPr>
            <w:tcW w:w="2126" w:type="dxa"/>
            <w:shd w:val="clear" w:color="auto" w:fill="E2EFD9" w:themeFill="accent6" w:themeFillTint="33"/>
          </w:tcPr>
          <w:p w14:paraId="51F53E0E" w14:textId="77777777" w:rsidR="005B3F95" w:rsidRPr="00E04E4D" w:rsidRDefault="005B3F95" w:rsidP="00936161">
            <w:pPr>
              <w:spacing w:before="120" w:after="120"/>
              <w:jc w:val="center"/>
              <w:rPr>
                <w:rFonts w:asciiTheme="minorHAnsi" w:hAnsiTheme="minorHAnsi" w:cstheme="minorHAnsi"/>
                <w:bCs/>
                <w:color w:val="000000" w:themeColor="text1"/>
              </w:rPr>
            </w:pPr>
            <w:r w:rsidRPr="00E04E4D">
              <w:rPr>
                <w:rFonts w:asciiTheme="minorHAnsi" w:hAnsiTheme="minorHAnsi" w:cstheme="minorHAnsi"/>
                <w:bCs/>
                <w:color w:val="000000" w:themeColor="text1"/>
              </w:rPr>
              <w:t>Outcome date</w:t>
            </w:r>
          </w:p>
        </w:tc>
      </w:tr>
      <w:tr w:rsidR="00E04E4D" w:rsidRPr="00E04E4D" w14:paraId="15D55617" w14:textId="77777777" w:rsidTr="005B3F95">
        <w:tc>
          <w:tcPr>
            <w:tcW w:w="948" w:type="dxa"/>
          </w:tcPr>
          <w:p w14:paraId="52F1E15A"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45F2D76"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725FD3B1"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6149269C" w14:textId="77777777" w:rsidR="005B3F95" w:rsidRPr="00E04E4D" w:rsidRDefault="005B3F95" w:rsidP="00936161">
            <w:pPr>
              <w:rPr>
                <w:rFonts w:asciiTheme="minorHAnsi" w:hAnsiTheme="minorHAnsi" w:cstheme="minorHAnsi"/>
                <w:b/>
                <w:bCs/>
                <w:color w:val="000000" w:themeColor="text1"/>
              </w:rPr>
            </w:pPr>
          </w:p>
        </w:tc>
        <w:tc>
          <w:tcPr>
            <w:tcW w:w="2126" w:type="dxa"/>
          </w:tcPr>
          <w:p w14:paraId="4E5B0B82" w14:textId="77777777" w:rsidR="005B3F95" w:rsidRPr="00E04E4D" w:rsidRDefault="005B3F95" w:rsidP="00936161">
            <w:pPr>
              <w:rPr>
                <w:rFonts w:asciiTheme="minorHAnsi" w:hAnsiTheme="minorHAnsi" w:cstheme="minorHAnsi"/>
                <w:b/>
                <w:bCs/>
                <w:color w:val="000000" w:themeColor="text1"/>
              </w:rPr>
            </w:pPr>
          </w:p>
        </w:tc>
      </w:tr>
      <w:tr w:rsidR="00E04E4D" w:rsidRPr="00E04E4D" w14:paraId="55FB5213" w14:textId="77777777" w:rsidTr="005B3F95">
        <w:tc>
          <w:tcPr>
            <w:tcW w:w="948" w:type="dxa"/>
          </w:tcPr>
          <w:p w14:paraId="34547E5B"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8804645"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C149D68"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DE77E8B" w14:textId="77777777" w:rsidR="005B3F95" w:rsidRPr="00E04E4D" w:rsidRDefault="005B3F95" w:rsidP="00936161">
            <w:pPr>
              <w:rPr>
                <w:rFonts w:asciiTheme="minorHAnsi" w:hAnsiTheme="minorHAnsi" w:cstheme="minorHAnsi"/>
                <w:b/>
                <w:bCs/>
                <w:color w:val="000000" w:themeColor="text1"/>
              </w:rPr>
            </w:pPr>
          </w:p>
        </w:tc>
        <w:tc>
          <w:tcPr>
            <w:tcW w:w="2126" w:type="dxa"/>
          </w:tcPr>
          <w:p w14:paraId="54EE5337" w14:textId="77777777" w:rsidR="005B3F95" w:rsidRPr="00E04E4D" w:rsidRDefault="005B3F95" w:rsidP="00936161">
            <w:pPr>
              <w:rPr>
                <w:rFonts w:asciiTheme="minorHAnsi" w:hAnsiTheme="minorHAnsi" w:cstheme="minorHAnsi"/>
                <w:b/>
                <w:bCs/>
                <w:color w:val="000000" w:themeColor="text1"/>
              </w:rPr>
            </w:pPr>
          </w:p>
        </w:tc>
      </w:tr>
      <w:tr w:rsidR="00E04E4D" w:rsidRPr="00E04E4D" w14:paraId="42C82ABF" w14:textId="77777777" w:rsidTr="005B3F95">
        <w:tc>
          <w:tcPr>
            <w:tcW w:w="948" w:type="dxa"/>
          </w:tcPr>
          <w:p w14:paraId="25888EBA"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02D837A9"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BDC09D0"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03714BFB" w14:textId="77777777" w:rsidR="005B3F95" w:rsidRPr="00E04E4D" w:rsidRDefault="005B3F95" w:rsidP="00936161">
            <w:pPr>
              <w:rPr>
                <w:rFonts w:asciiTheme="minorHAnsi" w:hAnsiTheme="minorHAnsi" w:cstheme="minorHAnsi"/>
                <w:b/>
                <w:bCs/>
                <w:color w:val="000000" w:themeColor="text1"/>
              </w:rPr>
            </w:pPr>
          </w:p>
        </w:tc>
        <w:tc>
          <w:tcPr>
            <w:tcW w:w="2126" w:type="dxa"/>
          </w:tcPr>
          <w:p w14:paraId="2C7C9761" w14:textId="77777777" w:rsidR="005B3F95" w:rsidRPr="00E04E4D" w:rsidRDefault="005B3F95" w:rsidP="00936161">
            <w:pPr>
              <w:rPr>
                <w:rFonts w:asciiTheme="minorHAnsi" w:hAnsiTheme="minorHAnsi" w:cstheme="minorHAnsi"/>
                <w:b/>
                <w:bCs/>
                <w:color w:val="000000" w:themeColor="text1"/>
              </w:rPr>
            </w:pPr>
          </w:p>
        </w:tc>
      </w:tr>
      <w:tr w:rsidR="00E04E4D" w:rsidRPr="00E04E4D" w14:paraId="094BB05A" w14:textId="77777777" w:rsidTr="005B3F95">
        <w:tc>
          <w:tcPr>
            <w:tcW w:w="948" w:type="dxa"/>
          </w:tcPr>
          <w:p w14:paraId="141CB84E"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CD756CA"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C293DAD"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352FFBD3" w14:textId="77777777" w:rsidR="005B3F95" w:rsidRPr="00E04E4D" w:rsidRDefault="005B3F95" w:rsidP="00936161">
            <w:pPr>
              <w:rPr>
                <w:rFonts w:asciiTheme="minorHAnsi" w:hAnsiTheme="minorHAnsi" w:cstheme="minorHAnsi"/>
                <w:b/>
                <w:bCs/>
                <w:color w:val="000000" w:themeColor="text1"/>
              </w:rPr>
            </w:pPr>
          </w:p>
        </w:tc>
        <w:tc>
          <w:tcPr>
            <w:tcW w:w="2126" w:type="dxa"/>
          </w:tcPr>
          <w:p w14:paraId="0CDCAFA9" w14:textId="77777777" w:rsidR="005B3F95" w:rsidRPr="00E04E4D" w:rsidRDefault="005B3F95" w:rsidP="00936161">
            <w:pPr>
              <w:rPr>
                <w:rFonts w:asciiTheme="minorHAnsi" w:hAnsiTheme="minorHAnsi" w:cstheme="minorHAnsi"/>
                <w:b/>
                <w:bCs/>
                <w:color w:val="000000" w:themeColor="text1"/>
              </w:rPr>
            </w:pPr>
          </w:p>
        </w:tc>
      </w:tr>
      <w:tr w:rsidR="00E04E4D" w:rsidRPr="00E04E4D" w14:paraId="62666D82" w14:textId="77777777" w:rsidTr="005B3F95">
        <w:tc>
          <w:tcPr>
            <w:tcW w:w="948" w:type="dxa"/>
          </w:tcPr>
          <w:p w14:paraId="37B92AE3"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55AF1729"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91871C9"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79D20974" w14:textId="77777777" w:rsidR="005B3F95" w:rsidRPr="00E04E4D" w:rsidRDefault="005B3F95" w:rsidP="00936161">
            <w:pPr>
              <w:rPr>
                <w:rFonts w:asciiTheme="minorHAnsi" w:hAnsiTheme="minorHAnsi" w:cstheme="minorHAnsi"/>
                <w:b/>
                <w:bCs/>
                <w:color w:val="000000" w:themeColor="text1"/>
              </w:rPr>
            </w:pPr>
          </w:p>
        </w:tc>
        <w:tc>
          <w:tcPr>
            <w:tcW w:w="2126" w:type="dxa"/>
          </w:tcPr>
          <w:p w14:paraId="09C19464" w14:textId="77777777" w:rsidR="005B3F95" w:rsidRPr="00E04E4D" w:rsidRDefault="005B3F95" w:rsidP="00936161">
            <w:pPr>
              <w:rPr>
                <w:rFonts w:asciiTheme="minorHAnsi" w:hAnsiTheme="minorHAnsi" w:cstheme="minorHAnsi"/>
                <w:b/>
                <w:bCs/>
                <w:color w:val="000000" w:themeColor="text1"/>
              </w:rPr>
            </w:pPr>
          </w:p>
        </w:tc>
      </w:tr>
      <w:tr w:rsidR="00E04E4D" w:rsidRPr="00E04E4D" w14:paraId="7522AA63" w14:textId="77777777" w:rsidTr="005B3F95">
        <w:tc>
          <w:tcPr>
            <w:tcW w:w="948" w:type="dxa"/>
          </w:tcPr>
          <w:p w14:paraId="0E840260"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95BD0CC"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2661D97"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328A10E2" w14:textId="77777777" w:rsidR="005B3F95" w:rsidRPr="00E04E4D" w:rsidRDefault="005B3F95" w:rsidP="00936161">
            <w:pPr>
              <w:rPr>
                <w:rFonts w:asciiTheme="minorHAnsi" w:hAnsiTheme="minorHAnsi" w:cstheme="minorHAnsi"/>
                <w:b/>
                <w:bCs/>
                <w:color w:val="000000" w:themeColor="text1"/>
              </w:rPr>
            </w:pPr>
          </w:p>
        </w:tc>
        <w:tc>
          <w:tcPr>
            <w:tcW w:w="2126" w:type="dxa"/>
          </w:tcPr>
          <w:p w14:paraId="75B67E92" w14:textId="77777777" w:rsidR="005B3F95" w:rsidRPr="00E04E4D" w:rsidRDefault="005B3F95" w:rsidP="00936161">
            <w:pPr>
              <w:rPr>
                <w:rFonts w:asciiTheme="minorHAnsi" w:hAnsiTheme="minorHAnsi" w:cstheme="minorHAnsi"/>
                <w:b/>
                <w:bCs/>
                <w:color w:val="000000" w:themeColor="text1"/>
              </w:rPr>
            </w:pPr>
          </w:p>
        </w:tc>
      </w:tr>
      <w:tr w:rsidR="00E04E4D" w:rsidRPr="00E04E4D" w14:paraId="0FBF3DF0" w14:textId="77777777" w:rsidTr="005B3F95">
        <w:tc>
          <w:tcPr>
            <w:tcW w:w="948" w:type="dxa"/>
          </w:tcPr>
          <w:p w14:paraId="4DEF81D7"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854E1E7"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6B6B6216"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19ED9E9" w14:textId="77777777" w:rsidR="005B3F95" w:rsidRPr="00E04E4D" w:rsidRDefault="005B3F95" w:rsidP="00936161">
            <w:pPr>
              <w:rPr>
                <w:rFonts w:asciiTheme="minorHAnsi" w:hAnsiTheme="minorHAnsi" w:cstheme="minorHAnsi"/>
                <w:b/>
                <w:bCs/>
                <w:color w:val="000000" w:themeColor="text1"/>
              </w:rPr>
            </w:pPr>
          </w:p>
        </w:tc>
        <w:tc>
          <w:tcPr>
            <w:tcW w:w="2126" w:type="dxa"/>
          </w:tcPr>
          <w:p w14:paraId="161A7320" w14:textId="77777777" w:rsidR="005B3F95" w:rsidRPr="00E04E4D" w:rsidRDefault="005B3F95" w:rsidP="00936161">
            <w:pPr>
              <w:rPr>
                <w:rFonts w:asciiTheme="minorHAnsi" w:hAnsiTheme="minorHAnsi" w:cstheme="minorHAnsi"/>
                <w:b/>
                <w:bCs/>
                <w:color w:val="000000" w:themeColor="text1"/>
              </w:rPr>
            </w:pPr>
          </w:p>
        </w:tc>
      </w:tr>
      <w:tr w:rsidR="00E04E4D" w:rsidRPr="00E04E4D" w14:paraId="5A222FF3" w14:textId="77777777" w:rsidTr="005B3F95">
        <w:tc>
          <w:tcPr>
            <w:tcW w:w="948" w:type="dxa"/>
          </w:tcPr>
          <w:p w14:paraId="36B7D337"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452EB335"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2B9DC402"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E754CB4" w14:textId="77777777" w:rsidR="005B3F95" w:rsidRPr="00E04E4D" w:rsidRDefault="005B3F95" w:rsidP="00936161">
            <w:pPr>
              <w:rPr>
                <w:rFonts w:asciiTheme="minorHAnsi" w:hAnsiTheme="minorHAnsi" w:cstheme="minorHAnsi"/>
                <w:b/>
                <w:bCs/>
                <w:color w:val="000000" w:themeColor="text1"/>
              </w:rPr>
            </w:pPr>
          </w:p>
        </w:tc>
        <w:tc>
          <w:tcPr>
            <w:tcW w:w="2126" w:type="dxa"/>
          </w:tcPr>
          <w:p w14:paraId="550C7646" w14:textId="77777777" w:rsidR="005B3F95" w:rsidRPr="00E04E4D" w:rsidRDefault="005B3F95" w:rsidP="00936161">
            <w:pPr>
              <w:rPr>
                <w:rFonts w:asciiTheme="minorHAnsi" w:hAnsiTheme="minorHAnsi" w:cstheme="minorHAnsi"/>
                <w:b/>
                <w:bCs/>
                <w:color w:val="000000" w:themeColor="text1"/>
              </w:rPr>
            </w:pPr>
          </w:p>
        </w:tc>
      </w:tr>
      <w:tr w:rsidR="00E04E4D" w:rsidRPr="00E04E4D" w14:paraId="5122A16C" w14:textId="77777777" w:rsidTr="005B3F95">
        <w:tc>
          <w:tcPr>
            <w:tcW w:w="948" w:type="dxa"/>
          </w:tcPr>
          <w:p w14:paraId="6C9652EB"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5DF7F2D0"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0C2AEFB4"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663A9392" w14:textId="77777777" w:rsidR="005B3F95" w:rsidRPr="00E04E4D" w:rsidRDefault="005B3F95" w:rsidP="00936161">
            <w:pPr>
              <w:rPr>
                <w:rFonts w:asciiTheme="minorHAnsi" w:hAnsiTheme="minorHAnsi" w:cstheme="minorHAnsi"/>
                <w:b/>
                <w:bCs/>
                <w:color w:val="000000" w:themeColor="text1"/>
              </w:rPr>
            </w:pPr>
          </w:p>
        </w:tc>
        <w:tc>
          <w:tcPr>
            <w:tcW w:w="2126" w:type="dxa"/>
          </w:tcPr>
          <w:p w14:paraId="703C374E" w14:textId="77777777" w:rsidR="005B3F95" w:rsidRPr="00E04E4D" w:rsidRDefault="005B3F95" w:rsidP="00936161">
            <w:pPr>
              <w:rPr>
                <w:rFonts w:asciiTheme="minorHAnsi" w:hAnsiTheme="minorHAnsi" w:cstheme="minorHAnsi"/>
                <w:b/>
                <w:bCs/>
                <w:color w:val="000000" w:themeColor="text1"/>
              </w:rPr>
            </w:pPr>
          </w:p>
        </w:tc>
      </w:tr>
      <w:tr w:rsidR="00E04E4D" w:rsidRPr="00E04E4D" w14:paraId="725693F1" w14:textId="77777777" w:rsidTr="005B3F95">
        <w:tc>
          <w:tcPr>
            <w:tcW w:w="948" w:type="dxa"/>
          </w:tcPr>
          <w:p w14:paraId="38979044"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98646FD"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1F5E19ED"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78154D8B" w14:textId="77777777" w:rsidR="005B3F95" w:rsidRPr="00E04E4D" w:rsidRDefault="005B3F95" w:rsidP="00936161">
            <w:pPr>
              <w:rPr>
                <w:rFonts w:asciiTheme="minorHAnsi" w:hAnsiTheme="minorHAnsi" w:cstheme="minorHAnsi"/>
                <w:b/>
                <w:bCs/>
                <w:color w:val="000000" w:themeColor="text1"/>
              </w:rPr>
            </w:pPr>
          </w:p>
        </w:tc>
        <w:tc>
          <w:tcPr>
            <w:tcW w:w="2126" w:type="dxa"/>
          </w:tcPr>
          <w:p w14:paraId="644CD364" w14:textId="77777777" w:rsidR="005B3F95" w:rsidRPr="00E04E4D" w:rsidRDefault="005B3F95" w:rsidP="00936161">
            <w:pPr>
              <w:rPr>
                <w:rFonts w:asciiTheme="minorHAnsi" w:hAnsiTheme="minorHAnsi" w:cstheme="minorHAnsi"/>
                <w:b/>
                <w:bCs/>
                <w:color w:val="000000" w:themeColor="text1"/>
              </w:rPr>
            </w:pPr>
          </w:p>
        </w:tc>
      </w:tr>
      <w:tr w:rsidR="00E04E4D" w:rsidRPr="00E04E4D" w14:paraId="20815F58" w14:textId="77777777" w:rsidTr="005B3F95">
        <w:tc>
          <w:tcPr>
            <w:tcW w:w="948" w:type="dxa"/>
          </w:tcPr>
          <w:p w14:paraId="7E7684F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3D8518D"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CBD42E6"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43BC3FA1" w14:textId="77777777" w:rsidR="005B3F95" w:rsidRPr="00E04E4D" w:rsidRDefault="005B3F95" w:rsidP="00936161">
            <w:pPr>
              <w:rPr>
                <w:rFonts w:asciiTheme="minorHAnsi" w:hAnsiTheme="minorHAnsi" w:cstheme="minorHAnsi"/>
                <w:b/>
                <w:bCs/>
                <w:color w:val="000000" w:themeColor="text1"/>
              </w:rPr>
            </w:pPr>
          </w:p>
        </w:tc>
        <w:tc>
          <w:tcPr>
            <w:tcW w:w="2126" w:type="dxa"/>
          </w:tcPr>
          <w:p w14:paraId="27E1E7AB" w14:textId="77777777" w:rsidR="005B3F95" w:rsidRPr="00E04E4D" w:rsidRDefault="005B3F95" w:rsidP="00936161">
            <w:pPr>
              <w:rPr>
                <w:rFonts w:asciiTheme="minorHAnsi" w:hAnsiTheme="minorHAnsi" w:cstheme="minorHAnsi"/>
                <w:b/>
                <w:bCs/>
                <w:color w:val="000000" w:themeColor="text1"/>
              </w:rPr>
            </w:pPr>
          </w:p>
        </w:tc>
      </w:tr>
      <w:tr w:rsidR="00E04E4D" w:rsidRPr="00E04E4D" w14:paraId="673778C2" w14:textId="77777777" w:rsidTr="005B3F95">
        <w:tc>
          <w:tcPr>
            <w:tcW w:w="948" w:type="dxa"/>
          </w:tcPr>
          <w:p w14:paraId="1E336CBE"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35DF6A39"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6FAE532"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72379CDB" w14:textId="77777777" w:rsidR="005B3F95" w:rsidRPr="00E04E4D" w:rsidRDefault="005B3F95" w:rsidP="00936161">
            <w:pPr>
              <w:rPr>
                <w:rFonts w:asciiTheme="minorHAnsi" w:hAnsiTheme="minorHAnsi" w:cstheme="minorHAnsi"/>
                <w:b/>
                <w:bCs/>
                <w:color w:val="000000" w:themeColor="text1"/>
              </w:rPr>
            </w:pPr>
          </w:p>
        </w:tc>
        <w:tc>
          <w:tcPr>
            <w:tcW w:w="2126" w:type="dxa"/>
          </w:tcPr>
          <w:p w14:paraId="5A897AC3" w14:textId="77777777" w:rsidR="005B3F95" w:rsidRPr="00E04E4D" w:rsidRDefault="005B3F95" w:rsidP="00936161">
            <w:pPr>
              <w:rPr>
                <w:rFonts w:asciiTheme="minorHAnsi" w:hAnsiTheme="minorHAnsi" w:cstheme="minorHAnsi"/>
                <w:b/>
                <w:bCs/>
                <w:color w:val="000000" w:themeColor="text1"/>
              </w:rPr>
            </w:pPr>
          </w:p>
        </w:tc>
      </w:tr>
      <w:tr w:rsidR="00E04E4D" w:rsidRPr="00E04E4D" w14:paraId="122866A3" w14:textId="77777777" w:rsidTr="005B3F95">
        <w:tc>
          <w:tcPr>
            <w:tcW w:w="948" w:type="dxa"/>
          </w:tcPr>
          <w:p w14:paraId="5620963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3B2FEA30"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8381957"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B30F9A4" w14:textId="77777777" w:rsidR="005B3F95" w:rsidRPr="00E04E4D" w:rsidRDefault="005B3F95" w:rsidP="00936161">
            <w:pPr>
              <w:rPr>
                <w:rFonts w:asciiTheme="minorHAnsi" w:hAnsiTheme="minorHAnsi" w:cstheme="minorHAnsi"/>
                <w:b/>
                <w:bCs/>
                <w:color w:val="000000" w:themeColor="text1"/>
              </w:rPr>
            </w:pPr>
          </w:p>
        </w:tc>
        <w:tc>
          <w:tcPr>
            <w:tcW w:w="2126" w:type="dxa"/>
          </w:tcPr>
          <w:p w14:paraId="00E5FD05" w14:textId="77777777" w:rsidR="005B3F95" w:rsidRPr="00E04E4D" w:rsidRDefault="005B3F95" w:rsidP="00936161">
            <w:pPr>
              <w:rPr>
                <w:rFonts w:asciiTheme="minorHAnsi" w:hAnsiTheme="minorHAnsi" w:cstheme="minorHAnsi"/>
                <w:b/>
                <w:bCs/>
                <w:color w:val="000000" w:themeColor="text1"/>
              </w:rPr>
            </w:pPr>
          </w:p>
        </w:tc>
      </w:tr>
      <w:tr w:rsidR="00E04E4D" w:rsidRPr="00E04E4D" w14:paraId="4658B407" w14:textId="77777777" w:rsidTr="005B3F95">
        <w:tc>
          <w:tcPr>
            <w:tcW w:w="948" w:type="dxa"/>
          </w:tcPr>
          <w:p w14:paraId="32F62913"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892832D"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17BF1933"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9366C12" w14:textId="77777777" w:rsidR="005B3F95" w:rsidRPr="00E04E4D" w:rsidRDefault="005B3F95" w:rsidP="00936161">
            <w:pPr>
              <w:rPr>
                <w:rFonts w:asciiTheme="minorHAnsi" w:hAnsiTheme="minorHAnsi" w:cstheme="minorHAnsi"/>
                <w:b/>
                <w:bCs/>
                <w:color w:val="000000" w:themeColor="text1"/>
              </w:rPr>
            </w:pPr>
          </w:p>
        </w:tc>
        <w:tc>
          <w:tcPr>
            <w:tcW w:w="2126" w:type="dxa"/>
          </w:tcPr>
          <w:p w14:paraId="57DCA2A7" w14:textId="77777777" w:rsidR="005B3F95" w:rsidRPr="00E04E4D" w:rsidRDefault="005B3F95" w:rsidP="00936161">
            <w:pPr>
              <w:rPr>
                <w:rFonts w:asciiTheme="minorHAnsi" w:hAnsiTheme="minorHAnsi" w:cstheme="minorHAnsi"/>
                <w:b/>
                <w:bCs/>
                <w:color w:val="000000" w:themeColor="text1"/>
              </w:rPr>
            </w:pPr>
          </w:p>
        </w:tc>
      </w:tr>
      <w:tr w:rsidR="00E04E4D" w:rsidRPr="00E04E4D" w14:paraId="2EFA4F2F" w14:textId="77777777" w:rsidTr="005B3F95">
        <w:tc>
          <w:tcPr>
            <w:tcW w:w="948" w:type="dxa"/>
          </w:tcPr>
          <w:p w14:paraId="53FF3A1F"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01659F57"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29E8B8C"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075C4385" w14:textId="77777777" w:rsidR="005B3F95" w:rsidRPr="00E04E4D" w:rsidRDefault="005B3F95" w:rsidP="00936161">
            <w:pPr>
              <w:rPr>
                <w:rFonts w:asciiTheme="minorHAnsi" w:hAnsiTheme="minorHAnsi" w:cstheme="minorHAnsi"/>
                <w:b/>
                <w:bCs/>
                <w:color w:val="000000" w:themeColor="text1"/>
              </w:rPr>
            </w:pPr>
          </w:p>
        </w:tc>
        <w:tc>
          <w:tcPr>
            <w:tcW w:w="2126" w:type="dxa"/>
          </w:tcPr>
          <w:p w14:paraId="7996F322" w14:textId="77777777" w:rsidR="005B3F95" w:rsidRPr="00E04E4D" w:rsidRDefault="005B3F95" w:rsidP="00936161">
            <w:pPr>
              <w:rPr>
                <w:rFonts w:asciiTheme="minorHAnsi" w:hAnsiTheme="minorHAnsi" w:cstheme="minorHAnsi"/>
                <w:b/>
                <w:bCs/>
                <w:color w:val="000000" w:themeColor="text1"/>
              </w:rPr>
            </w:pPr>
          </w:p>
        </w:tc>
      </w:tr>
      <w:tr w:rsidR="00E04E4D" w:rsidRPr="00E04E4D" w14:paraId="5F859805" w14:textId="77777777" w:rsidTr="005B3F95">
        <w:tc>
          <w:tcPr>
            <w:tcW w:w="948" w:type="dxa"/>
          </w:tcPr>
          <w:p w14:paraId="53BC88A1"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02D25811"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A8933E7"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C9919CF" w14:textId="77777777" w:rsidR="005B3F95" w:rsidRPr="00E04E4D" w:rsidRDefault="005B3F95" w:rsidP="00936161">
            <w:pPr>
              <w:rPr>
                <w:rFonts w:asciiTheme="minorHAnsi" w:hAnsiTheme="minorHAnsi" w:cstheme="minorHAnsi"/>
                <w:b/>
                <w:bCs/>
                <w:color w:val="000000" w:themeColor="text1"/>
              </w:rPr>
            </w:pPr>
          </w:p>
        </w:tc>
        <w:tc>
          <w:tcPr>
            <w:tcW w:w="2126" w:type="dxa"/>
          </w:tcPr>
          <w:p w14:paraId="787FF276" w14:textId="77777777" w:rsidR="005B3F95" w:rsidRPr="00E04E4D" w:rsidRDefault="005B3F95" w:rsidP="00936161">
            <w:pPr>
              <w:rPr>
                <w:rFonts w:asciiTheme="minorHAnsi" w:hAnsiTheme="minorHAnsi" w:cstheme="minorHAnsi"/>
                <w:b/>
                <w:bCs/>
                <w:color w:val="000000" w:themeColor="text1"/>
              </w:rPr>
            </w:pPr>
          </w:p>
        </w:tc>
      </w:tr>
      <w:tr w:rsidR="00E04E4D" w:rsidRPr="00E04E4D" w14:paraId="6621C5A3" w14:textId="77777777" w:rsidTr="005B3F95">
        <w:tc>
          <w:tcPr>
            <w:tcW w:w="948" w:type="dxa"/>
          </w:tcPr>
          <w:p w14:paraId="2325DB1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E531B68"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54F5001"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EBD0D81" w14:textId="77777777" w:rsidR="005B3F95" w:rsidRPr="00E04E4D" w:rsidRDefault="005B3F95" w:rsidP="00936161">
            <w:pPr>
              <w:rPr>
                <w:rFonts w:asciiTheme="minorHAnsi" w:hAnsiTheme="minorHAnsi" w:cstheme="minorHAnsi"/>
                <w:b/>
                <w:bCs/>
                <w:color w:val="000000" w:themeColor="text1"/>
              </w:rPr>
            </w:pPr>
          </w:p>
        </w:tc>
        <w:tc>
          <w:tcPr>
            <w:tcW w:w="2126" w:type="dxa"/>
          </w:tcPr>
          <w:p w14:paraId="15BBF139" w14:textId="77777777" w:rsidR="005B3F95" w:rsidRPr="00E04E4D" w:rsidRDefault="005B3F95" w:rsidP="00936161">
            <w:pPr>
              <w:rPr>
                <w:rFonts w:asciiTheme="minorHAnsi" w:hAnsiTheme="minorHAnsi" w:cstheme="minorHAnsi"/>
                <w:b/>
                <w:bCs/>
                <w:color w:val="000000" w:themeColor="text1"/>
              </w:rPr>
            </w:pPr>
          </w:p>
        </w:tc>
      </w:tr>
      <w:tr w:rsidR="00E04E4D" w:rsidRPr="00E04E4D" w14:paraId="09A46448" w14:textId="77777777" w:rsidTr="005B3F95">
        <w:tc>
          <w:tcPr>
            <w:tcW w:w="948" w:type="dxa"/>
          </w:tcPr>
          <w:p w14:paraId="38A7E551"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1C152BDF"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7340BC83"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58CD7C4" w14:textId="77777777" w:rsidR="005B3F95" w:rsidRPr="00E04E4D" w:rsidRDefault="005B3F95" w:rsidP="00936161">
            <w:pPr>
              <w:rPr>
                <w:rFonts w:asciiTheme="minorHAnsi" w:hAnsiTheme="minorHAnsi" w:cstheme="minorHAnsi"/>
                <w:b/>
                <w:bCs/>
                <w:color w:val="000000" w:themeColor="text1"/>
              </w:rPr>
            </w:pPr>
          </w:p>
        </w:tc>
        <w:tc>
          <w:tcPr>
            <w:tcW w:w="2126" w:type="dxa"/>
          </w:tcPr>
          <w:p w14:paraId="573E3C83" w14:textId="77777777" w:rsidR="005B3F95" w:rsidRPr="00E04E4D" w:rsidRDefault="005B3F95" w:rsidP="00936161">
            <w:pPr>
              <w:rPr>
                <w:rFonts w:asciiTheme="minorHAnsi" w:hAnsiTheme="minorHAnsi" w:cstheme="minorHAnsi"/>
                <w:b/>
                <w:bCs/>
                <w:color w:val="000000" w:themeColor="text1"/>
              </w:rPr>
            </w:pPr>
          </w:p>
        </w:tc>
      </w:tr>
      <w:tr w:rsidR="00E04E4D" w:rsidRPr="00E04E4D" w14:paraId="33B359E3" w14:textId="77777777" w:rsidTr="005B3F95">
        <w:tc>
          <w:tcPr>
            <w:tcW w:w="948" w:type="dxa"/>
          </w:tcPr>
          <w:p w14:paraId="02A7C6D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9841825"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B9F2ED1"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04D3DD93" w14:textId="77777777" w:rsidR="005B3F95" w:rsidRPr="00E04E4D" w:rsidRDefault="005B3F95" w:rsidP="00936161">
            <w:pPr>
              <w:rPr>
                <w:rFonts w:asciiTheme="minorHAnsi" w:hAnsiTheme="minorHAnsi" w:cstheme="minorHAnsi"/>
                <w:b/>
                <w:bCs/>
                <w:color w:val="000000" w:themeColor="text1"/>
              </w:rPr>
            </w:pPr>
          </w:p>
        </w:tc>
        <w:tc>
          <w:tcPr>
            <w:tcW w:w="2126" w:type="dxa"/>
          </w:tcPr>
          <w:p w14:paraId="4EE7F51E" w14:textId="77777777" w:rsidR="005B3F95" w:rsidRPr="00E04E4D" w:rsidRDefault="005B3F95" w:rsidP="00936161">
            <w:pPr>
              <w:rPr>
                <w:rFonts w:asciiTheme="minorHAnsi" w:hAnsiTheme="minorHAnsi" w:cstheme="minorHAnsi"/>
                <w:b/>
                <w:bCs/>
                <w:color w:val="000000" w:themeColor="text1"/>
              </w:rPr>
            </w:pPr>
          </w:p>
        </w:tc>
      </w:tr>
      <w:tr w:rsidR="00E04E4D" w:rsidRPr="00E04E4D" w14:paraId="610BD872" w14:textId="77777777" w:rsidTr="005B3F95">
        <w:tc>
          <w:tcPr>
            <w:tcW w:w="948" w:type="dxa"/>
          </w:tcPr>
          <w:p w14:paraId="028C3914"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58765F0C"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02944B3"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A3D62BD" w14:textId="77777777" w:rsidR="005B3F95" w:rsidRPr="00E04E4D" w:rsidRDefault="005B3F95" w:rsidP="00936161">
            <w:pPr>
              <w:rPr>
                <w:rFonts w:asciiTheme="minorHAnsi" w:hAnsiTheme="minorHAnsi" w:cstheme="minorHAnsi"/>
                <w:b/>
                <w:bCs/>
                <w:color w:val="000000" w:themeColor="text1"/>
              </w:rPr>
            </w:pPr>
          </w:p>
        </w:tc>
        <w:tc>
          <w:tcPr>
            <w:tcW w:w="2126" w:type="dxa"/>
          </w:tcPr>
          <w:p w14:paraId="0001D317" w14:textId="77777777" w:rsidR="005B3F95" w:rsidRPr="00E04E4D" w:rsidRDefault="005B3F95" w:rsidP="00936161">
            <w:pPr>
              <w:rPr>
                <w:rFonts w:asciiTheme="minorHAnsi" w:hAnsiTheme="minorHAnsi" w:cstheme="minorHAnsi"/>
                <w:b/>
                <w:bCs/>
                <w:color w:val="000000" w:themeColor="text1"/>
              </w:rPr>
            </w:pPr>
          </w:p>
        </w:tc>
      </w:tr>
      <w:tr w:rsidR="00E04E4D" w:rsidRPr="00E04E4D" w14:paraId="32DC1441" w14:textId="77777777" w:rsidTr="005B3F95">
        <w:tc>
          <w:tcPr>
            <w:tcW w:w="948" w:type="dxa"/>
          </w:tcPr>
          <w:p w14:paraId="1E7B6502"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EDECC06"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4445FB44"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4BC5278F" w14:textId="77777777" w:rsidR="005B3F95" w:rsidRPr="00E04E4D" w:rsidRDefault="005B3F95" w:rsidP="00936161">
            <w:pPr>
              <w:rPr>
                <w:rFonts w:asciiTheme="minorHAnsi" w:hAnsiTheme="minorHAnsi" w:cstheme="minorHAnsi"/>
                <w:b/>
                <w:bCs/>
                <w:color w:val="000000" w:themeColor="text1"/>
              </w:rPr>
            </w:pPr>
          </w:p>
        </w:tc>
        <w:tc>
          <w:tcPr>
            <w:tcW w:w="2126" w:type="dxa"/>
          </w:tcPr>
          <w:p w14:paraId="658B7A34" w14:textId="77777777" w:rsidR="005B3F95" w:rsidRPr="00E04E4D" w:rsidRDefault="005B3F95" w:rsidP="00936161">
            <w:pPr>
              <w:rPr>
                <w:rFonts w:asciiTheme="minorHAnsi" w:hAnsiTheme="minorHAnsi" w:cstheme="minorHAnsi"/>
                <w:b/>
                <w:bCs/>
                <w:color w:val="000000" w:themeColor="text1"/>
              </w:rPr>
            </w:pPr>
          </w:p>
        </w:tc>
      </w:tr>
      <w:tr w:rsidR="005B3F95" w:rsidRPr="00E04E4D" w14:paraId="7CDCCD5C" w14:textId="77777777" w:rsidTr="005B3F95">
        <w:tc>
          <w:tcPr>
            <w:tcW w:w="948" w:type="dxa"/>
          </w:tcPr>
          <w:p w14:paraId="4001C2A7"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1E954D9F"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60CF9524"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69971C1" w14:textId="77777777" w:rsidR="005B3F95" w:rsidRPr="00E04E4D" w:rsidRDefault="005B3F95" w:rsidP="00936161">
            <w:pPr>
              <w:rPr>
                <w:rFonts w:asciiTheme="minorHAnsi" w:hAnsiTheme="minorHAnsi" w:cstheme="minorHAnsi"/>
                <w:b/>
                <w:bCs/>
                <w:color w:val="000000" w:themeColor="text1"/>
              </w:rPr>
            </w:pPr>
          </w:p>
        </w:tc>
        <w:tc>
          <w:tcPr>
            <w:tcW w:w="2126" w:type="dxa"/>
          </w:tcPr>
          <w:p w14:paraId="17ADAD44" w14:textId="77777777" w:rsidR="005B3F95" w:rsidRPr="00E04E4D" w:rsidRDefault="005B3F95" w:rsidP="00936161">
            <w:pPr>
              <w:rPr>
                <w:rFonts w:asciiTheme="minorHAnsi" w:hAnsiTheme="minorHAnsi" w:cstheme="minorHAnsi"/>
                <w:b/>
                <w:bCs/>
                <w:color w:val="000000" w:themeColor="text1"/>
              </w:rPr>
            </w:pPr>
          </w:p>
        </w:tc>
      </w:tr>
    </w:tbl>
    <w:p w14:paraId="3DBF4373" w14:textId="77777777" w:rsidR="005B3F95" w:rsidRPr="00E04E4D" w:rsidRDefault="005B3F95" w:rsidP="005B3F95">
      <w:pPr>
        <w:pStyle w:val="Heading2"/>
        <w:spacing w:before="0" w:line="240" w:lineRule="auto"/>
        <w:rPr>
          <w:rFonts w:asciiTheme="minorHAnsi" w:hAnsiTheme="minorHAnsi" w:cstheme="minorHAnsi"/>
          <w:color w:val="000000" w:themeColor="text1"/>
          <w:sz w:val="22"/>
          <w:szCs w:val="22"/>
          <w:lang w:val="en"/>
        </w:rPr>
      </w:pPr>
      <w:bookmarkStart w:id="7" w:name="_Toc21805440"/>
    </w:p>
    <w:p w14:paraId="6D8B6486" w14:textId="77777777" w:rsidR="005B3F95" w:rsidRPr="00E04E4D" w:rsidRDefault="005B3F95">
      <w:pPr>
        <w:spacing w:after="0" w:line="240" w:lineRule="auto"/>
        <w:rPr>
          <w:rFonts w:asciiTheme="minorHAnsi" w:eastAsia="Times New Roman" w:hAnsiTheme="minorHAnsi" w:cstheme="minorHAnsi"/>
          <w:b/>
          <w:bCs/>
          <w:color w:val="000000" w:themeColor="text1"/>
          <w:lang w:val="en"/>
        </w:rPr>
      </w:pPr>
      <w:r w:rsidRPr="00E04E4D">
        <w:rPr>
          <w:rFonts w:asciiTheme="minorHAnsi" w:hAnsiTheme="minorHAnsi" w:cstheme="minorHAnsi"/>
          <w:color w:val="000000" w:themeColor="text1"/>
          <w:lang w:val="en"/>
        </w:rPr>
        <w:br w:type="page"/>
      </w:r>
    </w:p>
    <w:p w14:paraId="179C490A" w14:textId="77777777" w:rsidR="005B3F95" w:rsidRPr="00E04E4D" w:rsidRDefault="005B3F95" w:rsidP="005B3F95">
      <w:pPr>
        <w:pStyle w:val="Heading2"/>
        <w:spacing w:before="0" w:line="240" w:lineRule="auto"/>
        <w:rPr>
          <w:rFonts w:asciiTheme="minorHAnsi" w:hAnsiTheme="minorHAnsi" w:cstheme="minorHAnsi"/>
          <w:color w:val="000000" w:themeColor="text1"/>
          <w:sz w:val="22"/>
          <w:szCs w:val="22"/>
          <w:lang w:val="en"/>
        </w:rPr>
      </w:pPr>
      <w:r w:rsidRPr="00E04E4D">
        <w:rPr>
          <w:rFonts w:asciiTheme="minorHAnsi" w:hAnsiTheme="minorHAnsi" w:cstheme="minorHAnsi"/>
          <w:color w:val="000000" w:themeColor="text1"/>
          <w:sz w:val="22"/>
          <w:szCs w:val="22"/>
          <w:lang w:val="en"/>
        </w:rPr>
        <w:lastRenderedPageBreak/>
        <w:t>Further guidance to inform and implement appeals procedures</w:t>
      </w:r>
      <w:bookmarkEnd w:id="7"/>
    </w:p>
    <w:p w14:paraId="61AACEE3" w14:textId="77777777" w:rsidR="005B3F95" w:rsidRPr="00E04E4D" w:rsidRDefault="005B3F95" w:rsidP="005B3F95">
      <w:pPr>
        <w:pStyle w:val="Heading2"/>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JCQ publications</w:t>
      </w:r>
    </w:p>
    <w:p w14:paraId="70CFB487" w14:textId="77777777" w:rsidR="005B3F95" w:rsidRPr="00E04E4D" w:rsidRDefault="005B3F95" w:rsidP="00AC2B57">
      <w:pPr>
        <w:numPr>
          <w:ilvl w:val="0"/>
          <w:numId w:val="5"/>
        </w:numPr>
        <w:spacing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General Regulations for Approved Centres </w:t>
      </w:r>
    </w:p>
    <w:p w14:paraId="6B4D859E" w14:textId="77777777" w:rsidR="005B3F95" w:rsidRPr="00E04E4D" w:rsidRDefault="00BE286E" w:rsidP="005B3F95">
      <w:pPr>
        <w:spacing w:after="0"/>
        <w:ind w:left="720"/>
        <w:rPr>
          <w:rFonts w:asciiTheme="minorHAnsi" w:hAnsiTheme="minorHAnsi" w:cstheme="minorHAnsi"/>
          <w:i/>
          <w:color w:val="000000" w:themeColor="text1"/>
        </w:rPr>
      </w:pPr>
      <w:hyperlink r:id="rId9" w:history="1">
        <w:r w:rsidR="005B3F95" w:rsidRPr="00E04E4D">
          <w:rPr>
            <w:rStyle w:val="Hyperlink"/>
            <w:rFonts w:asciiTheme="minorHAnsi" w:hAnsiTheme="minorHAnsi" w:cstheme="minorHAnsi"/>
            <w:color w:val="000000" w:themeColor="text1"/>
          </w:rPr>
          <w:t>https://www.jcq.org.uk/exams-office/general-regulations</w:t>
        </w:r>
      </w:hyperlink>
      <w:r w:rsidR="005B3F95" w:rsidRPr="00E04E4D">
        <w:rPr>
          <w:rFonts w:asciiTheme="minorHAnsi" w:hAnsiTheme="minorHAnsi" w:cstheme="minorHAnsi"/>
          <w:color w:val="000000" w:themeColor="text1"/>
        </w:rPr>
        <w:t xml:space="preserve"> </w:t>
      </w:r>
    </w:p>
    <w:p w14:paraId="180BF1DE" w14:textId="77777777" w:rsidR="005B3F95" w:rsidRPr="00E04E4D" w:rsidRDefault="005B3F95" w:rsidP="00AC2B57">
      <w:pPr>
        <w:numPr>
          <w:ilvl w:val="0"/>
          <w:numId w:val="5"/>
        </w:numPr>
        <w:spacing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Post-Results Services </w:t>
      </w:r>
    </w:p>
    <w:p w14:paraId="1D4A81AE" w14:textId="77777777" w:rsidR="005B3F95" w:rsidRPr="00E04E4D" w:rsidRDefault="00BE286E" w:rsidP="005B3F95">
      <w:pPr>
        <w:spacing w:after="0"/>
        <w:ind w:left="720"/>
        <w:rPr>
          <w:rFonts w:asciiTheme="minorHAnsi" w:hAnsiTheme="minorHAnsi" w:cstheme="minorHAnsi"/>
          <w:i/>
          <w:color w:val="000000" w:themeColor="text1"/>
        </w:rPr>
      </w:pPr>
      <w:hyperlink r:id="rId10" w:history="1">
        <w:r w:rsidR="005B3F95" w:rsidRPr="00E04E4D">
          <w:rPr>
            <w:rStyle w:val="Hyperlink"/>
            <w:rFonts w:asciiTheme="minorHAnsi" w:hAnsiTheme="minorHAnsi" w:cstheme="minorHAnsi"/>
            <w:color w:val="000000" w:themeColor="text1"/>
          </w:rPr>
          <w:t>https://www.jcq.org.uk/exams-office/post-results-services</w:t>
        </w:r>
      </w:hyperlink>
      <w:r w:rsidR="005B3F95" w:rsidRPr="00E04E4D">
        <w:rPr>
          <w:rFonts w:asciiTheme="minorHAnsi" w:hAnsiTheme="minorHAnsi" w:cstheme="minorHAnsi"/>
          <w:color w:val="000000" w:themeColor="text1"/>
        </w:rPr>
        <w:t xml:space="preserve"> </w:t>
      </w:r>
    </w:p>
    <w:p w14:paraId="4E5DB43F" w14:textId="77777777" w:rsidR="005B3F95" w:rsidRPr="00E04E4D" w:rsidRDefault="005B3F95" w:rsidP="00AC2B57">
      <w:pPr>
        <w:numPr>
          <w:ilvl w:val="0"/>
          <w:numId w:val="5"/>
        </w:numPr>
        <w:spacing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JCQ Appeals Booklet </w:t>
      </w:r>
    </w:p>
    <w:p w14:paraId="7BD8AC06" w14:textId="77777777" w:rsidR="005B3F95" w:rsidRPr="00E04E4D" w:rsidRDefault="00BE286E" w:rsidP="005B3F95">
      <w:pPr>
        <w:spacing w:after="0"/>
        <w:ind w:left="720"/>
        <w:rPr>
          <w:rFonts w:asciiTheme="minorHAnsi" w:hAnsiTheme="minorHAnsi" w:cstheme="minorHAnsi"/>
          <w:i/>
          <w:color w:val="000000" w:themeColor="text1"/>
        </w:rPr>
      </w:pPr>
      <w:hyperlink r:id="rId11" w:history="1">
        <w:r w:rsidR="005B3F95" w:rsidRPr="00E04E4D">
          <w:rPr>
            <w:rStyle w:val="Hyperlink"/>
            <w:rFonts w:asciiTheme="minorHAnsi" w:hAnsiTheme="minorHAnsi" w:cstheme="minorHAnsi"/>
            <w:color w:val="000000" w:themeColor="text1"/>
          </w:rPr>
          <w:t>https://www.jcq.org.uk/exams-office/appeals</w:t>
        </w:r>
      </w:hyperlink>
      <w:r w:rsidR="005B3F95" w:rsidRPr="00E04E4D">
        <w:rPr>
          <w:rFonts w:asciiTheme="minorHAnsi" w:hAnsiTheme="minorHAnsi" w:cstheme="minorHAnsi"/>
          <w:color w:val="000000" w:themeColor="text1"/>
        </w:rPr>
        <w:t xml:space="preserve"> </w:t>
      </w:r>
    </w:p>
    <w:p w14:paraId="424C6BE6" w14:textId="77777777" w:rsidR="005B3F95" w:rsidRPr="00E04E4D" w:rsidRDefault="005B3F95" w:rsidP="00AC2B57">
      <w:pPr>
        <w:numPr>
          <w:ilvl w:val="0"/>
          <w:numId w:val="5"/>
        </w:numPr>
        <w:spacing w:after="0"/>
        <w:rPr>
          <w:rFonts w:asciiTheme="minorHAnsi" w:hAnsiTheme="minorHAnsi" w:cstheme="minorHAnsi"/>
          <w:color w:val="000000" w:themeColor="text1"/>
        </w:rPr>
      </w:pPr>
      <w:r w:rsidRPr="00E04E4D">
        <w:rPr>
          <w:rFonts w:asciiTheme="minorHAnsi" w:hAnsiTheme="minorHAnsi" w:cstheme="minorHAnsi"/>
          <w:i/>
          <w:color w:val="000000" w:themeColor="text1"/>
        </w:rPr>
        <w:t>Notice to Centres – informing candidates of their centre assessed marks</w:t>
      </w:r>
      <w:r w:rsidRPr="00E04E4D">
        <w:rPr>
          <w:rFonts w:asciiTheme="minorHAnsi" w:hAnsiTheme="minorHAnsi" w:cstheme="minorHAnsi"/>
          <w:color w:val="000000" w:themeColor="text1"/>
        </w:rPr>
        <w:t xml:space="preserve"> </w:t>
      </w:r>
      <w:hyperlink r:id="rId12" w:history="1">
        <w:r w:rsidRPr="00E04E4D">
          <w:rPr>
            <w:rStyle w:val="Hyperlink"/>
            <w:rFonts w:asciiTheme="minorHAnsi" w:hAnsiTheme="minorHAnsi" w:cstheme="minorHAnsi"/>
            <w:color w:val="000000" w:themeColor="text1"/>
          </w:rPr>
          <w:t>https://www.jcq.org.uk/exams-office/non-examination-assessments</w:t>
        </w:r>
      </w:hyperlink>
      <w:r w:rsidRPr="00E04E4D">
        <w:rPr>
          <w:rFonts w:asciiTheme="minorHAnsi" w:hAnsiTheme="minorHAnsi" w:cstheme="minorHAnsi"/>
          <w:color w:val="000000" w:themeColor="text1"/>
        </w:rPr>
        <w:t xml:space="preserve"> </w:t>
      </w:r>
    </w:p>
    <w:p w14:paraId="08D42B01" w14:textId="77777777" w:rsidR="005B3F95" w:rsidRPr="00E04E4D" w:rsidRDefault="005B3F95" w:rsidP="005B3F95">
      <w:pPr>
        <w:pStyle w:val="Heading2"/>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Ofqual publications</w:t>
      </w:r>
    </w:p>
    <w:p w14:paraId="4E826DAD" w14:textId="77777777" w:rsidR="005B3F95" w:rsidRPr="00E04E4D" w:rsidRDefault="005B3F95" w:rsidP="00AC2B57">
      <w:pPr>
        <w:numPr>
          <w:ilvl w:val="0"/>
          <w:numId w:val="6"/>
        </w:numPr>
        <w:spacing w:after="100" w:afterAutospacing="1"/>
        <w:rPr>
          <w:rFonts w:asciiTheme="minorHAnsi" w:hAnsiTheme="minorHAnsi" w:cstheme="minorHAnsi"/>
          <w:color w:val="000000" w:themeColor="text1"/>
        </w:rPr>
      </w:pPr>
      <w:r w:rsidRPr="00E04E4D">
        <w:rPr>
          <w:rFonts w:asciiTheme="minorHAnsi" w:hAnsiTheme="minorHAnsi" w:cstheme="minorHAnsi"/>
          <w:i/>
          <w:color w:val="000000" w:themeColor="text1"/>
        </w:rPr>
        <w:t xml:space="preserve">GCSE (9 to 1) qualification-level conditions and requirements </w:t>
      </w:r>
      <w:hyperlink r:id="rId13" w:history="1">
        <w:r w:rsidRPr="00E04E4D">
          <w:rPr>
            <w:rStyle w:val="Hyperlink"/>
            <w:rFonts w:asciiTheme="minorHAnsi" w:hAnsiTheme="minorHAnsi" w:cstheme="minorHAnsi"/>
            <w:color w:val="000000" w:themeColor="text1"/>
          </w:rPr>
          <w:t>https://www.gov.uk/government/publications/gcse-9-to-1-qualification-level-conditions</w:t>
        </w:r>
      </w:hyperlink>
      <w:r w:rsidRPr="00E04E4D">
        <w:rPr>
          <w:rFonts w:asciiTheme="minorHAnsi" w:hAnsiTheme="minorHAnsi" w:cstheme="minorHAnsi"/>
          <w:color w:val="000000" w:themeColor="text1"/>
        </w:rPr>
        <w:t xml:space="preserve">    </w:t>
      </w:r>
    </w:p>
    <w:p w14:paraId="7CB6550B" w14:textId="77777777" w:rsidR="005B3F95" w:rsidRPr="00E04E4D" w:rsidRDefault="005B3F95" w:rsidP="00AC2B57">
      <w:pPr>
        <w:numPr>
          <w:ilvl w:val="0"/>
          <w:numId w:val="6"/>
        </w:numPr>
        <w:spacing w:after="100" w:afterAutospacing="1"/>
        <w:rPr>
          <w:rFonts w:asciiTheme="minorHAnsi" w:hAnsiTheme="minorHAnsi" w:cstheme="minorHAnsi"/>
          <w:color w:val="000000" w:themeColor="text1"/>
        </w:rPr>
      </w:pPr>
      <w:r w:rsidRPr="00E04E4D">
        <w:rPr>
          <w:rFonts w:asciiTheme="minorHAnsi" w:hAnsiTheme="minorHAnsi" w:cstheme="minorHAnsi"/>
          <w:i/>
          <w:color w:val="000000" w:themeColor="text1"/>
        </w:rPr>
        <w:t>GCE qualification-level conditions and requirements</w:t>
      </w:r>
      <w:r w:rsidRPr="00E04E4D">
        <w:rPr>
          <w:rFonts w:asciiTheme="minorHAnsi" w:hAnsiTheme="minorHAnsi" w:cstheme="minorHAnsi"/>
          <w:color w:val="000000" w:themeColor="text1"/>
        </w:rPr>
        <w:t xml:space="preserve"> </w:t>
      </w:r>
      <w:hyperlink r:id="rId14" w:history="1">
        <w:r w:rsidRPr="00E04E4D">
          <w:rPr>
            <w:rStyle w:val="Hyperlink"/>
            <w:rFonts w:asciiTheme="minorHAnsi" w:hAnsiTheme="minorHAnsi" w:cstheme="minorHAnsi"/>
            <w:color w:val="000000" w:themeColor="text1"/>
          </w:rPr>
          <w:t>https://www.gov.uk/government/publications/gce-qualification-level-conditions-and-requirements</w:t>
        </w:r>
      </w:hyperlink>
      <w:r w:rsidRPr="00E04E4D">
        <w:rPr>
          <w:rFonts w:asciiTheme="minorHAnsi" w:hAnsiTheme="minorHAnsi" w:cstheme="minorHAnsi"/>
          <w:color w:val="000000" w:themeColor="text1"/>
        </w:rPr>
        <w:t xml:space="preserve">     </w:t>
      </w:r>
    </w:p>
    <w:p w14:paraId="79E986F8" w14:textId="77777777" w:rsidR="005B3F95" w:rsidRPr="00E04E4D" w:rsidRDefault="005B3F95" w:rsidP="005B3F95">
      <w:pPr>
        <w:rPr>
          <w:rFonts w:asciiTheme="minorHAnsi" w:hAnsiTheme="minorHAnsi" w:cstheme="minorHAnsi"/>
          <w:b/>
          <w:bCs/>
          <w:color w:val="000000" w:themeColor="text1"/>
        </w:rPr>
      </w:pPr>
    </w:p>
    <w:p w14:paraId="0EEBE197" w14:textId="77777777" w:rsidR="005B3F95" w:rsidRPr="00E04E4D" w:rsidRDefault="005B3F95" w:rsidP="005B3F95">
      <w:pPr>
        <w:jc w:val="both"/>
        <w:rPr>
          <w:rFonts w:asciiTheme="minorHAnsi" w:hAnsiTheme="minorHAnsi" w:cstheme="minorHAnsi"/>
          <w:b/>
          <w:bCs/>
          <w:color w:val="000000" w:themeColor="text1"/>
        </w:rPr>
      </w:pPr>
    </w:p>
    <w:p w14:paraId="0A3A1D53" w14:textId="3E7522C4" w:rsidR="0099206F" w:rsidRPr="00E04E4D" w:rsidRDefault="0099206F" w:rsidP="005B3F95">
      <w:pPr>
        <w:pStyle w:val="Heading1"/>
        <w:rPr>
          <w:rFonts w:asciiTheme="minorHAnsi" w:hAnsiTheme="minorHAnsi" w:cstheme="minorHAnsi"/>
          <w:color w:val="000000" w:themeColor="text1"/>
          <w:sz w:val="22"/>
          <w:szCs w:val="22"/>
        </w:rPr>
      </w:pPr>
    </w:p>
    <w:sectPr w:rsidR="0099206F" w:rsidRPr="00E04E4D" w:rsidSect="00BF6266">
      <w:footerReference w:type="even" r:id="rId15"/>
      <w:footerReference w:type="default" r:id="rId16"/>
      <w:pgSz w:w="11906" w:h="16838"/>
      <w:pgMar w:top="720" w:right="566" w:bottom="720" w:left="720"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50C33" w14:textId="77777777" w:rsidR="00746F09" w:rsidRDefault="00746F09" w:rsidP="00A72B87">
      <w:pPr>
        <w:spacing w:after="0" w:line="240" w:lineRule="auto"/>
      </w:pPr>
      <w:r>
        <w:separator/>
      </w:r>
    </w:p>
  </w:endnote>
  <w:endnote w:type="continuationSeparator" w:id="0">
    <w:p w14:paraId="1039262F" w14:textId="77777777" w:rsidR="00746F09" w:rsidRDefault="00746F09"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59C3" w14:textId="77777777" w:rsidR="00E80E94" w:rsidRDefault="00E80E94">
    <w:pPr>
      <w:pStyle w:val="Footer"/>
      <w:jc w:val="center"/>
    </w:pPr>
    <w:r>
      <w:fldChar w:fldCharType="begin"/>
    </w:r>
    <w:r>
      <w:instrText xml:space="preserve"> PAGE   \* MERGEFORMAT </w:instrText>
    </w:r>
    <w:r>
      <w:fldChar w:fldCharType="separate"/>
    </w:r>
    <w:r>
      <w:rPr>
        <w:noProof/>
      </w:rPr>
      <w:t>6</w:t>
    </w:r>
    <w:r>
      <w:fldChar w:fldCharType="end"/>
    </w:r>
  </w:p>
  <w:p w14:paraId="31E941EB" w14:textId="77777777" w:rsidR="00E80E94" w:rsidRDefault="00E80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493392"/>
      <w:docPartObj>
        <w:docPartGallery w:val="Page Numbers (Bottom of Page)"/>
        <w:docPartUnique/>
      </w:docPartObj>
    </w:sdtPr>
    <w:sdtEndPr>
      <w:rPr>
        <w:noProof/>
      </w:rPr>
    </w:sdtEndPr>
    <w:sdtContent>
      <w:p w14:paraId="7DD3F198" w14:textId="77777777" w:rsidR="00BF6266" w:rsidRDefault="00BF6266">
        <w:pPr>
          <w:pStyle w:val="Footer"/>
          <w:jc w:val="center"/>
        </w:pPr>
        <w:r>
          <w:fldChar w:fldCharType="begin"/>
        </w:r>
        <w:r>
          <w:instrText xml:space="preserve"> PAGE   \* MERGEFORMAT </w:instrText>
        </w:r>
        <w:r>
          <w:fldChar w:fldCharType="separate"/>
        </w:r>
        <w:r w:rsidR="006B5F35">
          <w:rPr>
            <w:noProof/>
          </w:rPr>
          <w:t>3</w:t>
        </w:r>
        <w:r>
          <w:rPr>
            <w:noProof/>
          </w:rPr>
          <w:fldChar w:fldCharType="end"/>
        </w:r>
      </w:p>
    </w:sdtContent>
  </w:sdt>
  <w:p w14:paraId="46E84BCE" w14:textId="77777777" w:rsidR="00E80E94" w:rsidRDefault="00E80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9BF71" w14:textId="77777777" w:rsidR="00746F09" w:rsidRDefault="00746F09" w:rsidP="00A72B87">
      <w:pPr>
        <w:spacing w:after="0" w:line="240" w:lineRule="auto"/>
      </w:pPr>
      <w:r>
        <w:separator/>
      </w:r>
    </w:p>
  </w:footnote>
  <w:footnote w:type="continuationSeparator" w:id="0">
    <w:p w14:paraId="369ECF67" w14:textId="77777777" w:rsidR="00746F09" w:rsidRDefault="00746F09" w:rsidP="00A72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9.25pt;height:332.25pt" o:bullet="t">
        <v:imagedata r:id="rId1" o:title="TK_LOGO_POINTER_RGB_bullet_blue"/>
      </v:shape>
    </w:pict>
  </w:numPicBullet>
  <w:abstractNum w:abstractNumId="0" w15:restartNumberingAfterBreak="0">
    <w:nsid w:val="032A0B22"/>
    <w:multiLevelType w:val="multilevel"/>
    <w:tmpl w:val="A13A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05937"/>
    <w:multiLevelType w:val="hybridMultilevel"/>
    <w:tmpl w:val="B4B4DBDC"/>
    <w:lvl w:ilvl="0" w:tplc="DE420D00">
      <w:start w:val="1"/>
      <w:numFmt w:val="bullet"/>
      <w:lvlText w:val="£"/>
      <w:lvlJc w:val="left"/>
      <w:pPr>
        <w:ind w:left="360" w:hanging="360"/>
      </w:pPr>
      <w:rPr>
        <w:rFonts w:ascii="Wingdings 2" w:hAnsi="Wingdings 2" w:hint="default"/>
        <w:b/>
        <w:i w:val="0"/>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39770C"/>
    <w:multiLevelType w:val="multilevel"/>
    <w:tmpl w:val="D1B8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700E31"/>
    <w:multiLevelType w:val="multilevel"/>
    <w:tmpl w:val="2BB4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4614AE"/>
    <w:multiLevelType w:val="multilevel"/>
    <w:tmpl w:val="01D0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A63D70"/>
    <w:multiLevelType w:val="hybridMultilevel"/>
    <w:tmpl w:val="86BA2962"/>
    <w:lvl w:ilvl="0" w:tplc="DE420D00">
      <w:start w:val="1"/>
      <w:numFmt w:val="bullet"/>
      <w:lvlText w:val="£"/>
      <w:lvlJc w:val="left"/>
      <w:pPr>
        <w:ind w:left="360" w:hanging="360"/>
      </w:pPr>
      <w:rPr>
        <w:rFonts w:ascii="Wingdings 2" w:hAnsi="Wingdings 2" w:hint="default"/>
        <w:b/>
        <w:i w:val="0"/>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790E74"/>
    <w:multiLevelType w:val="hybridMultilevel"/>
    <w:tmpl w:val="31A6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70889"/>
    <w:multiLevelType w:val="multilevel"/>
    <w:tmpl w:val="D2F23454"/>
    <w:lvl w:ilvl="0">
      <w:start w:val="1"/>
      <w:numFmt w:val="decimal"/>
      <w:lvlRestart w:val="0"/>
      <w:pStyle w:val="HD6Level1"/>
      <w:isLgl/>
      <w:lvlText w:val="%1"/>
      <w:lvlJc w:val="left"/>
      <w:pPr>
        <w:tabs>
          <w:tab w:val="num" w:pos="709"/>
        </w:tabs>
        <w:ind w:left="709" w:hanging="709"/>
      </w:pPr>
      <w:rPr>
        <w:rFonts w:ascii="Arial" w:hAnsi="Arial" w:cs="Arial"/>
        <w:b w:val="0"/>
        <w:i w:val="0"/>
        <w:caps w:val="0"/>
        <w:sz w:val="20"/>
        <w:szCs w:val="20"/>
      </w:rPr>
    </w:lvl>
    <w:lvl w:ilvl="1">
      <w:start w:val="1"/>
      <w:numFmt w:val="decimal"/>
      <w:pStyle w:val="HD6Level2"/>
      <w:isLgl/>
      <w:lvlText w:val="%1.%2"/>
      <w:lvlJc w:val="left"/>
      <w:pPr>
        <w:tabs>
          <w:tab w:val="num" w:pos="1559"/>
        </w:tabs>
        <w:ind w:left="1559" w:hanging="850"/>
      </w:pPr>
      <w:rPr>
        <w:rFonts w:ascii="Arial" w:hAnsi="Arial" w:cs="Arial"/>
        <w:b w:val="0"/>
        <w:i w:val="0"/>
        <w:caps w:val="0"/>
        <w:sz w:val="20"/>
        <w:szCs w:val="20"/>
      </w:rPr>
    </w:lvl>
    <w:lvl w:ilvl="2">
      <w:start w:val="1"/>
      <w:numFmt w:val="decimal"/>
      <w:pStyle w:val="HD6Level3"/>
      <w:isLgl/>
      <w:lvlText w:val="%1.%2.%3"/>
      <w:lvlJc w:val="left"/>
      <w:pPr>
        <w:tabs>
          <w:tab w:val="num" w:pos="2551"/>
        </w:tabs>
        <w:ind w:left="2551" w:hanging="992"/>
      </w:pPr>
      <w:rPr>
        <w:rFonts w:ascii="Arial" w:hAnsi="Arial" w:cs="Arial"/>
        <w:b w:val="0"/>
        <w:i w:val="0"/>
        <w:caps w:val="0"/>
        <w:sz w:val="20"/>
        <w:szCs w:val="20"/>
      </w:rPr>
    </w:lvl>
    <w:lvl w:ilvl="3">
      <w:start w:val="1"/>
      <w:numFmt w:val="decimal"/>
      <w:pStyle w:val="HD6Level4"/>
      <w:isLgl/>
      <w:lvlText w:val="%1.%2.%3.%4"/>
      <w:lvlJc w:val="left"/>
      <w:pPr>
        <w:tabs>
          <w:tab w:val="num" w:pos="3685"/>
        </w:tabs>
        <w:ind w:left="3685" w:hanging="1134"/>
      </w:pPr>
      <w:rPr>
        <w:rFonts w:ascii="Arial" w:hAnsi="Arial" w:cs="Arial"/>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b w:val="0"/>
        <w:i w:val="0"/>
        <w:caps w:val="0"/>
        <w:sz w:val="22"/>
      </w:rPr>
    </w:lvl>
    <w:lvl w:ilvl="6">
      <w:start w:val="1"/>
      <w:numFmt w:val="decimal"/>
      <w:pStyle w:val="HD6Level7"/>
      <w:isLgl/>
      <w:lvlText w:val="%1.%2.%3.%4.%5.%6.%7"/>
      <w:lvlJc w:val="left"/>
      <w:pPr>
        <w:tabs>
          <w:tab w:val="num" w:pos="6520"/>
        </w:tabs>
        <w:ind w:left="6389" w:hanging="1417"/>
      </w:pPr>
      <w:rPr>
        <w:rFonts w:ascii="Arial" w:hAnsi="Arial" w:cs="Arial"/>
        <w:b w:val="0"/>
        <w:i w:val="0"/>
        <w:caps w:val="0"/>
        <w:sz w:val="22"/>
      </w:rPr>
    </w:lvl>
    <w:lvl w:ilvl="7">
      <w:start w:val="1"/>
      <w:numFmt w:val="decimal"/>
      <w:pStyle w:val="HD6Level8"/>
      <w:isLgl/>
      <w:lvlText w:val="%1.%2.%3.%4.%5.%6.%7.%8"/>
      <w:lvlJc w:val="left"/>
      <w:pPr>
        <w:tabs>
          <w:tab w:val="num" w:pos="6661"/>
        </w:tabs>
        <w:ind w:left="6401" w:hanging="1418"/>
      </w:pPr>
      <w:rPr>
        <w:rFonts w:ascii="Arial" w:hAnsi="Arial" w:cs="Arial"/>
        <w:b w:val="0"/>
        <w:i w:val="0"/>
        <w:caps w:val="0"/>
        <w:sz w:val="22"/>
      </w:rPr>
    </w:lvl>
    <w:lvl w:ilvl="8">
      <w:start w:val="1"/>
      <w:numFmt w:val="decimal"/>
      <w:pStyle w:val="HD6Level9"/>
      <w:isLgl/>
      <w:lvlText w:val="%1.%2.%3.%4.%5.%6.%7.%8.%9"/>
      <w:lvlJc w:val="left"/>
      <w:pPr>
        <w:tabs>
          <w:tab w:val="num" w:pos="6803"/>
        </w:tabs>
        <w:ind w:left="6412" w:hanging="1417"/>
      </w:pPr>
      <w:rPr>
        <w:rFonts w:ascii="Arial" w:hAnsi="Arial" w:cs="Arial"/>
        <w:b w:val="0"/>
        <w:i w:val="0"/>
        <w:caps w:val="0"/>
        <w:sz w:val="22"/>
      </w:rPr>
    </w:lvl>
  </w:abstractNum>
  <w:abstractNum w:abstractNumId="10" w15:restartNumberingAfterBreak="0">
    <w:nsid w:val="2CA153A0"/>
    <w:multiLevelType w:val="hybridMultilevel"/>
    <w:tmpl w:val="CAC438B6"/>
    <w:lvl w:ilvl="0" w:tplc="44340D6E">
      <w:start w:val="1"/>
      <w:numFmt w:val="bullet"/>
      <w:lvlText w:val=""/>
      <w:lvlJc w:val="left"/>
      <w:pPr>
        <w:ind w:left="360" w:hanging="360"/>
      </w:pPr>
      <w:rPr>
        <w:rFonts w:ascii="Wingdings" w:hAnsi="Wingdings" w:hint="default"/>
        <w:color w:val="70AD47" w:themeColor="accent6"/>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BB6AE2"/>
    <w:multiLevelType w:val="hybridMultilevel"/>
    <w:tmpl w:val="6CB4A36E"/>
    <w:lvl w:ilvl="0" w:tplc="44340D6E">
      <w:start w:val="1"/>
      <w:numFmt w:val="bullet"/>
      <w:lvlText w:val=""/>
      <w:lvlJc w:val="left"/>
      <w:pPr>
        <w:ind w:left="360" w:hanging="360"/>
      </w:pPr>
      <w:rPr>
        <w:rFonts w:ascii="Wingdings" w:hAnsi="Wingdings" w:hint="default"/>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D106AE"/>
    <w:multiLevelType w:val="multilevel"/>
    <w:tmpl w:val="D572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15336C"/>
    <w:multiLevelType w:val="multilevel"/>
    <w:tmpl w:val="F24C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AA04FA"/>
    <w:multiLevelType w:val="hybridMultilevel"/>
    <w:tmpl w:val="522AAEC0"/>
    <w:lvl w:ilvl="0" w:tplc="44340D6E">
      <w:start w:val="1"/>
      <w:numFmt w:val="bullet"/>
      <w:lvlText w:val=""/>
      <w:lvlJc w:val="left"/>
      <w:pPr>
        <w:ind w:left="360" w:hanging="360"/>
      </w:pPr>
      <w:rPr>
        <w:rFonts w:ascii="Wingdings" w:hAnsi="Wingdings" w:hint="default"/>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9620BC"/>
    <w:multiLevelType w:val="hybridMultilevel"/>
    <w:tmpl w:val="24E27998"/>
    <w:lvl w:ilvl="0" w:tplc="44340D6E">
      <w:start w:val="1"/>
      <w:numFmt w:val="bullet"/>
      <w:lvlText w:val=""/>
      <w:lvlJc w:val="left"/>
      <w:pPr>
        <w:ind w:left="360" w:hanging="360"/>
      </w:pPr>
      <w:rPr>
        <w:rFonts w:ascii="Wingdings" w:hAnsi="Wingdings" w:hint="default"/>
        <w:color w:val="70AD47" w:themeColor="accent6"/>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C22AE8"/>
    <w:multiLevelType w:val="multilevel"/>
    <w:tmpl w:val="895E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8436FB"/>
    <w:multiLevelType w:val="multilevel"/>
    <w:tmpl w:val="D654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FB1FEB"/>
    <w:multiLevelType w:val="hybridMultilevel"/>
    <w:tmpl w:val="51CA1104"/>
    <w:lvl w:ilvl="0" w:tplc="44340D6E">
      <w:start w:val="1"/>
      <w:numFmt w:val="bullet"/>
      <w:lvlText w:val=""/>
      <w:lvlJc w:val="left"/>
      <w:pPr>
        <w:ind w:left="360" w:hanging="360"/>
      </w:pPr>
      <w:rPr>
        <w:rFonts w:ascii="Wingdings" w:hAnsi="Wingdings" w:hint="default"/>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C2936DD"/>
    <w:multiLevelType w:val="multilevel"/>
    <w:tmpl w:val="0990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EB44B4"/>
    <w:multiLevelType w:val="multilevel"/>
    <w:tmpl w:val="DD547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8F94896"/>
    <w:multiLevelType w:val="multilevel"/>
    <w:tmpl w:val="E628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16cid:durableId="990328756">
    <w:abstractNumId w:val="9"/>
  </w:num>
  <w:num w:numId="2" w16cid:durableId="1527251967">
    <w:abstractNumId w:val="25"/>
  </w:num>
  <w:num w:numId="3" w16cid:durableId="375199716">
    <w:abstractNumId w:val="2"/>
  </w:num>
  <w:num w:numId="4" w16cid:durableId="1043333641">
    <w:abstractNumId w:val="3"/>
  </w:num>
  <w:num w:numId="5" w16cid:durableId="1299143862">
    <w:abstractNumId w:val="16"/>
  </w:num>
  <w:num w:numId="6" w16cid:durableId="803426411">
    <w:abstractNumId w:val="17"/>
  </w:num>
  <w:num w:numId="7" w16cid:durableId="645429476">
    <w:abstractNumId w:val="22"/>
  </w:num>
  <w:num w:numId="8" w16cid:durableId="894197431">
    <w:abstractNumId w:val="20"/>
  </w:num>
  <w:num w:numId="9" w16cid:durableId="699008768">
    <w:abstractNumId w:val="10"/>
  </w:num>
  <w:num w:numId="10" w16cid:durableId="105538037">
    <w:abstractNumId w:val="11"/>
  </w:num>
  <w:num w:numId="11" w16cid:durableId="2016377017">
    <w:abstractNumId w:val="14"/>
  </w:num>
  <w:num w:numId="12" w16cid:durableId="1250456826">
    <w:abstractNumId w:val="15"/>
  </w:num>
  <w:num w:numId="13" w16cid:durableId="899753744">
    <w:abstractNumId w:val="1"/>
  </w:num>
  <w:num w:numId="14" w16cid:durableId="1682734539">
    <w:abstractNumId w:val="7"/>
  </w:num>
  <w:num w:numId="15" w16cid:durableId="684138624">
    <w:abstractNumId w:val="23"/>
  </w:num>
  <w:num w:numId="16" w16cid:durableId="1596327560">
    <w:abstractNumId w:val="12"/>
  </w:num>
  <w:num w:numId="17" w16cid:durableId="1858814082">
    <w:abstractNumId w:val="4"/>
  </w:num>
  <w:num w:numId="18" w16cid:durableId="1390306456">
    <w:abstractNumId w:val="18"/>
  </w:num>
  <w:num w:numId="19" w16cid:durableId="1227914504">
    <w:abstractNumId w:val="6"/>
  </w:num>
  <w:num w:numId="20" w16cid:durableId="1390954242">
    <w:abstractNumId w:val="5"/>
  </w:num>
  <w:num w:numId="21" w16cid:durableId="53240111">
    <w:abstractNumId w:val="8"/>
  </w:num>
  <w:num w:numId="22" w16cid:durableId="254636993">
    <w:abstractNumId w:val="19"/>
  </w:num>
  <w:num w:numId="23" w16cid:durableId="2109692798">
    <w:abstractNumId w:val="0"/>
  </w:num>
  <w:num w:numId="24" w16cid:durableId="737285456">
    <w:abstractNumId w:val="13"/>
  </w:num>
  <w:num w:numId="25" w16cid:durableId="1278875005">
    <w:abstractNumId w:val="24"/>
  </w:num>
  <w:num w:numId="26" w16cid:durableId="301228371">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211B3"/>
    <w:rsid w:val="00023581"/>
    <w:rsid w:val="00031235"/>
    <w:rsid w:val="0005388D"/>
    <w:rsid w:val="00062D06"/>
    <w:rsid w:val="000A57FB"/>
    <w:rsid w:val="000C12EC"/>
    <w:rsid w:val="000C7E1B"/>
    <w:rsid w:val="000D4729"/>
    <w:rsid w:val="000D5125"/>
    <w:rsid w:val="000D7B69"/>
    <w:rsid w:val="000E15BA"/>
    <w:rsid w:val="000E2B02"/>
    <w:rsid w:val="000E6B7D"/>
    <w:rsid w:val="000F7BA4"/>
    <w:rsid w:val="00100F61"/>
    <w:rsid w:val="00101E3A"/>
    <w:rsid w:val="00106428"/>
    <w:rsid w:val="00121A9B"/>
    <w:rsid w:val="00176DD9"/>
    <w:rsid w:val="001A1319"/>
    <w:rsid w:val="001A3615"/>
    <w:rsid w:val="001B0EA4"/>
    <w:rsid w:val="001B6F0F"/>
    <w:rsid w:val="001E6255"/>
    <w:rsid w:val="00207719"/>
    <w:rsid w:val="00211997"/>
    <w:rsid w:val="00217AEF"/>
    <w:rsid w:val="002322B8"/>
    <w:rsid w:val="002402A4"/>
    <w:rsid w:val="00263A73"/>
    <w:rsid w:val="00280883"/>
    <w:rsid w:val="002A432B"/>
    <w:rsid w:val="002A4CF9"/>
    <w:rsid w:val="002A7DF5"/>
    <w:rsid w:val="002B5CE7"/>
    <w:rsid w:val="002B6240"/>
    <w:rsid w:val="002E3FB9"/>
    <w:rsid w:val="003131C3"/>
    <w:rsid w:val="003344E5"/>
    <w:rsid w:val="00334DED"/>
    <w:rsid w:val="0034528A"/>
    <w:rsid w:val="0035445F"/>
    <w:rsid w:val="003709C8"/>
    <w:rsid w:val="003922D2"/>
    <w:rsid w:val="003C203B"/>
    <w:rsid w:val="003C79B7"/>
    <w:rsid w:val="003D1521"/>
    <w:rsid w:val="00400902"/>
    <w:rsid w:val="0041691C"/>
    <w:rsid w:val="004260ED"/>
    <w:rsid w:val="00426A10"/>
    <w:rsid w:val="00456062"/>
    <w:rsid w:val="00461CA8"/>
    <w:rsid w:val="00463431"/>
    <w:rsid w:val="00471B64"/>
    <w:rsid w:val="004A736B"/>
    <w:rsid w:val="004B3EE1"/>
    <w:rsid w:val="004B5419"/>
    <w:rsid w:val="004F6D06"/>
    <w:rsid w:val="005105CB"/>
    <w:rsid w:val="00531851"/>
    <w:rsid w:val="00541DC2"/>
    <w:rsid w:val="0054343A"/>
    <w:rsid w:val="005822C5"/>
    <w:rsid w:val="0058404B"/>
    <w:rsid w:val="005B280E"/>
    <w:rsid w:val="005B3F95"/>
    <w:rsid w:val="005D7DBF"/>
    <w:rsid w:val="005E4D22"/>
    <w:rsid w:val="005F65B7"/>
    <w:rsid w:val="00610234"/>
    <w:rsid w:val="00620FB8"/>
    <w:rsid w:val="006224C1"/>
    <w:rsid w:val="00637E95"/>
    <w:rsid w:val="00644291"/>
    <w:rsid w:val="006462FC"/>
    <w:rsid w:val="00657BFB"/>
    <w:rsid w:val="0066580E"/>
    <w:rsid w:val="006936E0"/>
    <w:rsid w:val="006A2725"/>
    <w:rsid w:val="006B0DA1"/>
    <w:rsid w:val="006B124A"/>
    <w:rsid w:val="006B3B28"/>
    <w:rsid w:val="006B5F35"/>
    <w:rsid w:val="006E35D5"/>
    <w:rsid w:val="00711187"/>
    <w:rsid w:val="00746F09"/>
    <w:rsid w:val="00750CE9"/>
    <w:rsid w:val="007532EF"/>
    <w:rsid w:val="0075525E"/>
    <w:rsid w:val="007567C0"/>
    <w:rsid w:val="00765DBC"/>
    <w:rsid w:val="007716CF"/>
    <w:rsid w:val="007A3DE5"/>
    <w:rsid w:val="007B3F4E"/>
    <w:rsid w:val="007D2580"/>
    <w:rsid w:val="007E38CC"/>
    <w:rsid w:val="0080568C"/>
    <w:rsid w:val="008100F8"/>
    <w:rsid w:val="00811B83"/>
    <w:rsid w:val="00812583"/>
    <w:rsid w:val="00875858"/>
    <w:rsid w:val="00875F1F"/>
    <w:rsid w:val="008A6231"/>
    <w:rsid w:val="008A6672"/>
    <w:rsid w:val="008B698B"/>
    <w:rsid w:val="008D324F"/>
    <w:rsid w:val="008F6B8D"/>
    <w:rsid w:val="00900A98"/>
    <w:rsid w:val="009101C9"/>
    <w:rsid w:val="009149B3"/>
    <w:rsid w:val="00920176"/>
    <w:rsid w:val="009423CF"/>
    <w:rsid w:val="00961059"/>
    <w:rsid w:val="00963046"/>
    <w:rsid w:val="0098228E"/>
    <w:rsid w:val="00985AD8"/>
    <w:rsid w:val="00987063"/>
    <w:rsid w:val="00991392"/>
    <w:rsid w:val="0099206F"/>
    <w:rsid w:val="009D7746"/>
    <w:rsid w:val="009E68A8"/>
    <w:rsid w:val="009F1DD6"/>
    <w:rsid w:val="009F3AE7"/>
    <w:rsid w:val="00A1071A"/>
    <w:rsid w:val="00A25062"/>
    <w:rsid w:val="00A422AC"/>
    <w:rsid w:val="00A6267E"/>
    <w:rsid w:val="00A72B87"/>
    <w:rsid w:val="00A9033D"/>
    <w:rsid w:val="00A93708"/>
    <w:rsid w:val="00AC2B57"/>
    <w:rsid w:val="00AC2F15"/>
    <w:rsid w:val="00AE2EB5"/>
    <w:rsid w:val="00B06767"/>
    <w:rsid w:val="00B26341"/>
    <w:rsid w:val="00B473B7"/>
    <w:rsid w:val="00B61D9E"/>
    <w:rsid w:val="00B80385"/>
    <w:rsid w:val="00B96E42"/>
    <w:rsid w:val="00BA51A8"/>
    <w:rsid w:val="00BA63AC"/>
    <w:rsid w:val="00BC5B5F"/>
    <w:rsid w:val="00BE286E"/>
    <w:rsid w:val="00BF27BC"/>
    <w:rsid w:val="00BF6266"/>
    <w:rsid w:val="00C016A7"/>
    <w:rsid w:val="00C051BF"/>
    <w:rsid w:val="00C222F5"/>
    <w:rsid w:val="00C50678"/>
    <w:rsid w:val="00C77EFA"/>
    <w:rsid w:val="00C92821"/>
    <w:rsid w:val="00C94518"/>
    <w:rsid w:val="00CA0E7B"/>
    <w:rsid w:val="00CA3550"/>
    <w:rsid w:val="00CB34E6"/>
    <w:rsid w:val="00CD268C"/>
    <w:rsid w:val="00CF3A84"/>
    <w:rsid w:val="00CF72C6"/>
    <w:rsid w:val="00D10D2E"/>
    <w:rsid w:val="00D32BDE"/>
    <w:rsid w:val="00D4764D"/>
    <w:rsid w:val="00D5434C"/>
    <w:rsid w:val="00D660DC"/>
    <w:rsid w:val="00D66EEB"/>
    <w:rsid w:val="00D748D1"/>
    <w:rsid w:val="00D75D43"/>
    <w:rsid w:val="00D86B90"/>
    <w:rsid w:val="00D879CF"/>
    <w:rsid w:val="00DA2ED8"/>
    <w:rsid w:val="00DC3C65"/>
    <w:rsid w:val="00DD2AEF"/>
    <w:rsid w:val="00E04E4D"/>
    <w:rsid w:val="00E1051C"/>
    <w:rsid w:val="00E11EBC"/>
    <w:rsid w:val="00E15570"/>
    <w:rsid w:val="00E4033A"/>
    <w:rsid w:val="00E453E7"/>
    <w:rsid w:val="00E46DDB"/>
    <w:rsid w:val="00E80A5F"/>
    <w:rsid w:val="00E80E94"/>
    <w:rsid w:val="00E90C3C"/>
    <w:rsid w:val="00E94E03"/>
    <w:rsid w:val="00ED3AA8"/>
    <w:rsid w:val="00EF1C82"/>
    <w:rsid w:val="00F172E3"/>
    <w:rsid w:val="00F209C0"/>
    <w:rsid w:val="00F506BB"/>
    <w:rsid w:val="00F50B74"/>
    <w:rsid w:val="00F50C85"/>
    <w:rsid w:val="00F54A13"/>
    <w:rsid w:val="00F56442"/>
    <w:rsid w:val="00F80579"/>
    <w:rsid w:val="00F90B8D"/>
    <w:rsid w:val="00FC1381"/>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65DD52"/>
  <w15:chartTrackingRefBased/>
  <w15:docId w15:val="{1F8A9F40-E0B7-439F-90A5-F7349B9A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34C"/>
    <w:pPr>
      <w:spacing w:after="200" w:line="276" w:lineRule="auto"/>
    </w:pPr>
    <w:rPr>
      <w:sz w:val="22"/>
      <w:szCs w:val="22"/>
      <w:lang w:eastAsia="en-US"/>
    </w:rPr>
  </w:style>
  <w:style w:type="paragraph" w:styleId="Heading1">
    <w:name w:val="heading 1"/>
    <w:basedOn w:val="Normal"/>
    <w:next w:val="Normal"/>
    <w:link w:val="Heading1Char"/>
    <w:uiPriority w:val="9"/>
    <w:qFormat/>
    <w:rsid w:val="00D5434C"/>
    <w:pPr>
      <w:keepNext/>
      <w:keepLines/>
      <w:spacing w:before="480" w:after="0"/>
      <w:outlineLvl w:val="0"/>
    </w:pPr>
    <w:rPr>
      <w:rFonts w:eastAsia="Times New Roman"/>
      <w:b/>
      <w:bCs/>
      <w:color w:val="527D55"/>
      <w:sz w:val="28"/>
      <w:szCs w:val="28"/>
    </w:rPr>
  </w:style>
  <w:style w:type="paragraph" w:styleId="Heading2">
    <w:name w:val="heading 2"/>
    <w:basedOn w:val="Normal"/>
    <w:next w:val="Normal"/>
    <w:link w:val="Heading2Char"/>
    <w:uiPriority w:val="9"/>
    <w:unhideWhenUsed/>
    <w:qFormat/>
    <w:rsid w:val="00D5434C"/>
    <w:pPr>
      <w:keepNext/>
      <w:keepLines/>
      <w:spacing w:before="200" w:after="0"/>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D5434C"/>
    <w:pPr>
      <w:keepNext/>
      <w:keepLines/>
      <w:spacing w:before="200" w:after="0"/>
      <w:outlineLvl w:val="2"/>
    </w:pPr>
    <w:rPr>
      <w:rFonts w:eastAsia="Times New Roman"/>
      <w:b/>
      <w:bCs/>
      <w:color w:val="72A376"/>
    </w:rPr>
  </w:style>
  <w:style w:type="paragraph" w:styleId="Heading4">
    <w:name w:val="heading 4"/>
    <w:basedOn w:val="Normal"/>
    <w:next w:val="Normal"/>
    <w:link w:val="Heading4Char"/>
    <w:uiPriority w:val="9"/>
    <w:unhideWhenUsed/>
    <w:qFormat/>
    <w:rsid w:val="00D5434C"/>
    <w:pPr>
      <w:keepNext/>
      <w:keepLines/>
      <w:spacing w:before="200" w:after="0"/>
      <w:outlineLvl w:val="3"/>
    </w:pPr>
    <w:rPr>
      <w:rFonts w:eastAsia="Times New Roman"/>
      <w:b/>
      <w:bCs/>
      <w:i/>
      <w:iCs/>
      <w:color w:val="72A3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434C"/>
    <w:pPr>
      <w:pBdr>
        <w:bottom w:val="single" w:sz="8" w:space="4" w:color="72A376"/>
      </w:pBdr>
      <w:spacing w:after="300" w:line="240" w:lineRule="auto"/>
      <w:contextualSpacing/>
    </w:pPr>
    <w:rPr>
      <w:rFonts w:eastAsia="Times New Roman"/>
      <w:color w:val="4D4F3F"/>
      <w:spacing w:val="5"/>
      <w:kern w:val="28"/>
      <w:sz w:val="52"/>
      <w:szCs w:val="52"/>
    </w:rPr>
  </w:style>
  <w:style w:type="character" w:customStyle="1" w:styleId="TitleChar">
    <w:name w:val="Title Char"/>
    <w:link w:val="Title"/>
    <w:uiPriority w:val="10"/>
    <w:rsid w:val="00D5434C"/>
    <w:rPr>
      <w:rFonts w:ascii="Calibri" w:eastAsia="Times New Roman" w:hAnsi="Calibri" w:cs="Times New Roman"/>
      <w:color w:val="4D4F3F"/>
      <w:spacing w:val="5"/>
      <w:kern w:val="28"/>
      <w:sz w:val="52"/>
      <w:szCs w:val="52"/>
    </w:rPr>
  </w:style>
  <w:style w:type="character" w:customStyle="1" w:styleId="Heading1Char">
    <w:name w:val="Heading 1 Char"/>
    <w:link w:val="Heading1"/>
    <w:uiPriority w:val="9"/>
    <w:rsid w:val="00D5434C"/>
    <w:rPr>
      <w:rFonts w:ascii="Calibri" w:eastAsia="Times New Roman"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styleId="ListParagraph">
    <w:name w:val="List Paragraph"/>
    <w:basedOn w:val="Normal"/>
    <w:uiPriority w:val="34"/>
    <w:qFormat/>
    <w:rsid w:val="00D5434C"/>
    <w:pPr>
      <w:ind w:left="720"/>
      <w:contextualSpacing/>
    </w:pPr>
  </w:style>
  <w:style w:type="character" w:customStyle="1" w:styleId="Heading2Char">
    <w:name w:val="Heading 2 Char"/>
    <w:link w:val="Heading2"/>
    <w:uiPriority w:val="9"/>
    <w:rsid w:val="00D5434C"/>
    <w:rPr>
      <w:rFonts w:ascii="Calibri" w:eastAsia="Times New Roman"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semiHidden/>
    <w:unhideWhenUsed/>
    <w:rsid w:val="00C92821"/>
    <w:rPr>
      <w:color w:val="0000FF"/>
      <w:u w:val="single"/>
    </w:rPr>
  </w:style>
  <w:style w:type="paragraph" w:styleId="Subtitle">
    <w:name w:val="Subtitle"/>
    <w:basedOn w:val="Normal"/>
    <w:next w:val="Normal"/>
    <w:link w:val="SubtitleChar"/>
    <w:uiPriority w:val="11"/>
    <w:qFormat/>
    <w:rsid w:val="00D5434C"/>
    <w:pPr>
      <w:numPr>
        <w:ilvl w:val="1"/>
      </w:numPr>
    </w:pPr>
    <w:rPr>
      <w:rFonts w:eastAsia="Times New Roman"/>
      <w:i/>
      <w:iCs/>
      <w:color w:val="72A376"/>
      <w:spacing w:val="15"/>
      <w:sz w:val="24"/>
      <w:szCs w:val="24"/>
    </w:rPr>
  </w:style>
  <w:style w:type="character" w:customStyle="1" w:styleId="SubtitleChar">
    <w:name w:val="Subtitle Char"/>
    <w:link w:val="Subtitle"/>
    <w:uiPriority w:val="11"/>
    <w:rsid w:val="00D5434C"/>
    <w:rPr>
      <w:rFonts w:ascii="Calibri" w:eastAsia="Times New Roman"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D5434C"/>
    <w:rPr>
      <w:i/>
      <w:iCs/>
    </w:rPr>
  </w:style>
  <w:style w:type="character" w:styleId="IntenseEmphasis">
    <w:name w:val="Intense Emphasis"/>
    <w:uiPriority w:val="21"/>
    <w:qFormat/>
    <w:rsid w:val="00D5434C"/>
    <w:rPr>
      <w:b/>
      <w:bCs/>
      <w:i/>
      <w:iCs/>
      <w:color w:val="72A376"/>
    </w:rPr>
  </w:style>
  <w:style w:type="character" w:styleId="Strong">
    <w:name w:val="Strong"/>
    <w:uiPriority w:val="22"/>
    <w:qFormat/>
    <w:rsid w:val="00D5434C"/>
    <w:rPr>
      <w:b/>
      <w:bCs/>
    </w:rPr>
  </w:style>
  <w:style w:type="character" w:customStyle="1" w:styleId="Heading3Char">
    <w:name w:val="Heading 3 Char"/>
    <w:link w:val="Heading3"/>
    <w:uiPriority w:val="9"/>
    <w:rsid w:val="00D5434C"/>
    <w:rPr>
      <w:rFonts w:ascii="Calibri" w:eastAsia="Times New Roman" w:hAnsi="Calibri" w:cs="Times New Roman"/>
      <w:b/>
      <w:bCs/>
      <w:color w:val="72A376"/>
    </w:rPr>
  </w:style>
  <w:style w:type="paragraph" w:styleId="NoSpacing">
    <w:name w:val="No Spacing"/>
    <w:uiPriority w:val="1"/>
    <w:qFormat/>
    <w:rsid w:val="00D5434C"/>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styleId="SubtleEmphasis">
    <w:name w:val="Subtle Emphasis"/>
    <w:uiPriority w:val="19"/>
    <w:qFormat/>
    <w:rsid w:val="00D5434C"/>
    <w:rPr>
      <w:i/>
      <w:iCs/>
      <w:color w:val="808080"/>
    </w:rPr>
  </w:style>
  <w:style w:type="character" w:customStyle="1" w:styleId="Heading4Char">
    <w:name w:val="Heading 4 Char"/>
    <w:link w:val="Heading4"/>
    <w:uiPriority w:val="9"/>
    <w:rsid w:val="00D5434C"/>
    <w:rPr>
      <w:rFonts w:ascii="Calibri" w:eastAsia="Times New Roman"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LightList-Accent2">
    <w:name w:val="Light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MediumGrid1-Accent1">
    <w:name w:val="Medium Grid 1 Accent 1"/>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MediumGrid1-Accent2">
    <w:name w:val="Medium Grid 1 Accent 2"/>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lauses">
    <w:name w:val="Clauses"/>
    <w:basedOn w:val="Normal"/>
    <w:link w:val="ClausesChar"/>
    <w:rsid w:val="00D5434C"/>
    <w:pPr>
      <w:keepLines/>
      <w:spacing w:before="360" w:line="360" w:lineRule="auto"/>
      <w:ind w:left="737"/>
      <w:jc w:val="both"/>
    </w:pPr>
    <w:rPr>
      <w:rFonts w:ascii="Arial" w:hAnsi="Arial"/>
      <w:sz w:val="21"/>
      <w:szCs w:val="20"/>
      <w:lang w:val="x-none" w:eastAsia="x-none"/>
    </w:rPr>
  </w:style>
  <w:style w:type="character" w:customStyle="1" w:styleId="ClausesChar">
    <w:name w:val="Clauses Char"/>
    <w:link w:val="Clauses"/>
    <w:rsid w:val="00D5434C"/>
    <w:rPr>
      <w:rFonts w:ascii="Arial" w:hAnsi="Arial"/>
      <w:sz w:val="21"/>
      <w:lang w:val="x-none"/>
    </w:rPr>
  </w:style>
  <w:style w:type="table" w:styleId="LightList-Accent1">
    <w:name w:val="Light List Accent 1"/>
    <w:basedOn w:val="TableNormal"/>
    <w:uiPriority w:val="61"/>
    <w:rsid w:val="00DA2ED8"/>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customStyle="1" w:styleId="HD6Level1">
    <w:name w:val="HD6 Level 1"/>
    <w:basedOn w:val="Normal"/>
    <w:rsid w:val="00D75D43"/>
    <w:pPr>
      <w:numPr>
        <w:numId w:val="1"/>
      </w:numPr>
      <w:spacing w:after="240" w:line="312" w:lineRule="auto"/>
      <w:jc w:val="both"/>
    </w:pPr>
    <w:rPr>
      <w:rFonts w:ascii="Arial" w:eastAsia="Times New Roman" w:hAnsi="Arial"/>
      <w:szCs w:val="20"/>
    </w:rPr>
  </w:style>
  <w:style w:type="paragraph" w:customStyle="1" w:styleId="HD6Level2">
    <w:name w:val="HD6 Level 2"/>
    <w:basedOn w:val="HD6Level1"/>
    <w:rsid w:val="00D75D43"/>
    <w:pPr>
      <w:numPr>
        <w:ilvl w:val="1"/>
      </w:numPr>
    </w:pPr>
  </w:style>
  <w:style w:type="paragraph" w:customStyle="1" w:styleId="HD6Level3">
    <w:name w:val="HD6 Level 3"/>
    <w:basedOn w:val="HD6Level2"/>
    <w:rsid w:val="00D75D43"/>
    <w:pPr>
      <w:numPr>
        <w:ilvl w:val="2"/>
      </w:numPr>
    </w:pPr>
  </w:style>
  <w:style w:type="paragraph" w:customStyle="1" w:styleId="HD6Level4">
    <w:name w:val="HD6 Level 4"/>
    <w:basedOn w:val="HD6Level3"/>
    <w:rsid w:val="00D75D43"/>
    <w:pPr>
      <w:numPr>
        <w:ilvl w:val="3"/>
      </w:numPr>
    </w:pPr>
  </w:style>
  <w:style w:type="paragraph" w:customStyle="1" w:styleId="HD6Level5">
    <w:name w:val="HD6 Level 5"/>
    <w:basedOn w:val="HD6Level4"/>
    <w:rsid w:val="00D75D43"/>
    <w:pPr>
      <w:numPr>
        <w:ilvl w:val="4"/>
      </w:numPr>
    </w:pPr>
  </w:style>
  <w:style w:type="paragraph" w:customStyle="1" w:styleId="HD6Level6">
    <w:name w:val="HD6 Level 6"/>
    <w:basedOn w:val="HD6Level5"/>
    <w:rsid w:val="00D75D43"/>
    <w:pPr>
      <w:numPr>
        <w:ilvl w:val="5"/>
      </w:numPr>
    </w:pPr>
  </w:style>
  <w:style w:type="paragraph" w:customStyle="1" w:styleId="HD6Level7">
    <w:name w:val="HD6 Level 7"/>
    <w:basedOn w:val="HD6Level6"/>
    <w:rsid w:val="00D75D43"/>
    <w:pPr>
      <w:numPr>
        <w:ilvl w:val="6"/>
      </w:numPr>
    </w:pPr>
  </w:style>
  <w:style w:type="paragraph" w:customStyle="1" w:styleId="HD6Level8">
    <w:name w:val="HD6 Level 8"/>
    <w:basedOn w:val="HD6Level7"/>
    <w:rsid w:val="00D75D43"/>
    <w:pPr>
      <w:numPr>
        <w:ilvl w:val="7"/>
      </w:numPr>
    </w:pPr>
  </w:style>
  <w:style w:type="paragraph" w:customStyle="1" w:styleId="HD6Level9">
    <w:name w:val="HD6 Level 9"/>
    <w:basedOn w:val="HD6Level8"/>
    <w:rsid w:val="00D75D43"/>
    <w:pPr>
      <w:numPr>
        <w:ilvl w:val="8"/>
      </w:numPr>
    </w:pPr>
  </w:style>
  <w:style w:type="paragraph" w:customStyle="1" w:styleId="HD6Heading1">
    <w:name w:val="HD6 Heading 1"/>
    <w:basedOn w:val="HD6Level1"/>
    <w:next w:val="HD6Level2"/>
    <w:rsid w:val="00D75D43"/>
    <w:pPr>
      <w:keepNext/>
      <w:jc w:val="left"/>
      <w:outlineLvl w:val="0"/>
    </w:pPr>
    <w:rPr>
      <w:b/>
      <w:caps/>
    </w:rPr>
  </w:style>
  <w:style w:type="paragraph" w:customStyle="1" w:styleId="1bodycopy10pt">
    <w:name w:val="1 body copy 10pt"/>
    <w:basedOn w:val="Normal"/>
    <w:link w:val="1bodycopy10ptChar"/>
    <w:qFormat/>
    <w:rsid w:val="003344E5"/>
    <w:pPr>
      <w:spacing w:after="120" w:line="240" w:lineRule="auto"/>
    </w:pPr>
    <w:rPr>
      <w:rFonts w:ascii="Arial" w:eastAsia="MS Mincho" w:hAnsi="Arial"/>
      <w:sz w:val="20"/>
      <w:szCs w:val="24"/>
      <w:lang w:val="en-US"/>
    </w:rPr>
  </w:style>
  <w:style w:type="paragraph" w:customStyle="1" w:styleId="4Bulletedcopyblue">
    <w:name w:val="4 Bulleted copy blue"/>
    <w:basedOn w:val="Normal"/>
    <w:qFormat/>
    <w:rsid w:val="003344E5"/>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3344E5"/>
    <w:rPr>
      <w:rFonts w:ascii="Arial" w:eastAsia="MS Mincho" w:hAnsi="Arial"/>
      <w:szCs w:val="24"/>
      <w:lang w:val="en-US" w:eastAsia="en-US"/>
    </w:rPr>
  </w:style>
  <w:style w:type="paragraph" w:styleId="TOCHeading">
    <w:name w:val="TOC Heading"/>
    <w:basedOn w:val="Heading1"/>
    <w:next w:val="Normal"/>
    <w:uiPriority w:val="39"/>
    <w:unhideWhenUsed/>
    <w:rsid w:val="003344E5"/>
    <w:pPr>
      <w:spacing w:before="240" w:line="259" w:lineRule="auto"/>
      <w:outlineLvl w:val="9"/>
    </w:pPr>
    <w:rPr>
      <w:rFonts w:ascii="Calibri Light" w:hAnsi="Calibri Light"/>
      <w:b w:val="0"/>
      <w:bCs w:val="0"/>
      <w:color w:val="0D1C2F"/>
      <w:sz w:val="32"/>
      <w:szCs w:val="32"/>
      <w:lang w:val="en-US"/>
    </w:rPr>
  </w:style>
  <w:style w:type="paragraph" w:styleId="TOC1">
    <w:name w:val="toc 1"/>
    <w:basedOn w:val="Normal"/>
    <w:next w:val="Normal"/>
    <w:autoRedefine/>
    <w:uiPriority w:val="39"/>
    <w:unhideWhenUsed/>
    <w:rsid w:val="003344E5"/>
    <w:pPr>
      <w:spacing w:after="100" w:line="240" w:lineRule="auto"/>
    </w:pPr>
    <w:rPr>
      <w:rFonts w:ascii="Arial" w:eastAsia="MS Mincho" w:hAnsi="Arial"/>
      <w:sz w:val="20"/>
      <w:szCs w:val="24"/>
      <w:lang w:val="en-US"/>
    </w:rPr>
  </w:style>
  <w:style w:type="paragraph" w:customStyle="1" w:styleId="Tablebodycopy">
    <w:name w:val="Table body copy"/>
    <w:basedOn w:val="1bodycopy10pt"/>
    <w:qFormat/>
    <w:rsid w:val="003344E5"/>
    <w:pPr>
      <w:keepLines/>
      <w:spacing w:after="60"/>
      <w:textboxTightWrap w:val="allLines"/>
    </w:pPr>
  </w:style>
  <w:style w:type="paragraph" w:customStyle="1" w:styleId="Bulletedcopylevel2">
    <w:name w:val="Bulleted copy level 2"/>
    <w:basedOn w:val="1bodycopy10pt"/>
    <w:qFormat/>
    <w:rsid w:val="003344E5"/>
    <w:pPr>
      <w:numPr>
        <w:numId w:val="3"/>
      </w:numPr>
      <w:ind w:left="720" w:hanging="360"/>
    </w:pPr>
  </w:style>
  <w:style w:type="paragraph" w:customStyle="1" w:styleId="Tablecopybulleted">
    <w:name w:val="Table copy bulleted"/>
    <w:basedOn w:val="Tablebodycopy"/>
    <w:qFormat/>
    <w:rsid w:val="003344E5"/>
    <w:pPr>
      <w:numPr>
        <w:numId w:val="4"/>
      </w:numPr>
      <w:tabs>
        <w:tab w:val="num" w:pos="1854"/>
      </w:tabs>
      <w:ind w:left="1854" w:hanging="567"/>
    </w:pPr>
  </w:style>
  <w:style w:type="paragraph" w:customStyle="1" w:styleId="Subhead2">
    <w:name w:val="Subhead 2"/>
    <w:basedOn w:val="1bodycopy10pt"/>
    <w:next w:val="1bodycopy10pt"/>
    <w:link w:val="Subhead2Char"/>
    <w:qFormat/>
    <w:rsid w:val="003344E5"/>
    <w:pPr>
      <w:spacing w:before="240"/>
    </w:pPr>
    <w:rPr>
      <w:b/>
      <w:color w:val="12263F"/>
      <w:sz w:val="24"/>
    </w:rPr>
  </w:style>
  <w:style w:type="character" w:customStyle="1" w:styleId="Subhead2Char">
    <w:name w:val="Subhead 2 Char"/>
    <w:link w:val="Subhead2"/>
    <w:rsid w:val="003344E5"/>
    <w:rPr>
      <w:rFonts w:ascii="Arial" w:eastAsia="MS Mincho" w:hAnsi="Arial"/>
      <w:b/>
      <w:color w:val="12263F"/>
      <w:sz w:val="24"/>
      <w:szCs w:val="24"/>
      <w:lang w:val="en-US" w:eastAsia="en-US"/>
    </w:rPr>
  </w:style>
  <w:style w:type="paragraph" w:customStyle="1" w:styleId="Headinglevel1">
    <w:name w:val="Heading level 1"/>
    <w:basedOn w:val="Normal"/>
    <w:qFormat/>
    <w:rsid w:val="0099206F"/>
    <w:pPr>
      <w:spacing w:after="240" w:line="240" w:lineRule="auto"/>
      <w:outlineLvl w:val="0"/>
    </w:pPr>
    <w:rPr>
      <w:rFonts w:ascii="Rockwell" w:eastAsia="Times New Roman" w:hAnsi="Rockwell"/>
      <w:b/>
      <w:color w:val="003399"/>
      <w:sz w:val="24"/>
      <w:szCs w:val="28"/>
      <w:lang w:eastAsia="en-GB"/>
    </w:rPr>
  </w:style>
  <w:style w:type="paragraph" w:customStyle="1" w:styleId="Default">
    <w:name w:val="Default"/>
    <w:rsid w:val="0099206F"/>
    <w:pPr>
      <w:autoSpaceDE w:val="0"/>
      <w:autoSpaceDN w:val="0"/>
      <w:adjustRightInd w:val="0"/>
    </w:pPr>
    <w:rPr>
      <w:rFonts w:ascii="Arial" w:eastAsia="Times New Roman" w:hAnsi="Arial" w:cs="Arial"/>
      <w:color w:val="000000"/>
      <w:sz w:val="24"/>
      <w:szCs w:val="24"/>
    </w:rPr>
  </w:style>
  <w:style w:type="character" w:customStyle="1" w:styleId="reqfield">
    <w:name w:val="reqfield"/>
    <w:basedOn w:val="DefaultParagraphFont"/>
    <w:rsid w:val="00D4764D"/>
  </w:style>
  <w:style w:type="character" w:customStyle="1" w:styleId="tooltiptext">
    <w:name w:val="tooltiptext"/>
    <w:basedOn w:val="DefaultParagraphFont"/>
    <w:rsid w:val="00D47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605">
      <w:bodyDiv w:val="1"/>
      <w:marLeft w:val="0"/>
      <w:marRight w:val="0"/>
      <w:marTop w:val="0"/>
      <w:marBottom w:val="0"/>
      <w:divBdr>
        <w:top w:val="none" w:sz="0" w:space="0" w:color="auto"/>
        <w:left w:val="none" w:sz="0" w:space="0" w:color="auto"/>
        <w:bottom w:val="none" w:sz="0" w:space="0" w:color="auto"/>
        <w:right w:val="none" w:sz="0" w:space="0" w:color="auto"/>
      </w:divBdr>
    </w:div>
    <w:div w:id="70008420">
      <w:bodyDiv w:val="1"/>
      <w:marLeft w:val="0"/>
      <w:marRight w:val="0"/>
      <w:marTop w:val="0"/>
      <w:marBottom w:val="0"/>
      <w:divBdr>
        <w:top w:val="none" w:sz="0" w:space="0" w:color="auto"/>
        <w:left w:val="none" w:sz="0" w:space="0" w:color="auto"/>
        <w:bottom w:val="none" w:sz="0" w:space="0" w:color="auto"/>
        <w:right w:val="none" w:sz="0" w:space="0" w:color="auto"/>
      </w:divBdr>
    </w:div>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343478214">
      <w:bodyDiv w:val="1"/>
      <w:marLeft w:val="0"/>
      <w:marRight w:val="0"/>
      <w:marTop w:val="0"/>
      <w:marBottom w:val="0"/>
      <w:divBdr>
        <w:top w:val="none" w:sz="0" w:space="0" w:color="auto"/>
        <w:left w:val="none" w:sz="0" w:space="0" w:color="auto"/>
        <w:bottom w:val="none" w:sz="0" w:space="0" w:color="auto"/>
        <w:right w:val="none" w:sz="0" w:space="0" w:color="auto"/>
      </w:divBdr>
      <w:divsChild>
        <w:div w:id="822887249">
          <w:marLeft w:val="0"/>
          <w:marRight w:val="0"/>
          <w:marTop w:val="0"/>
          <w:marBottom w:val="180"/>
          <w:divBdr>
            <w:top w:val="none" w:sz="0" w:space="0" w:color="auto"/>
            <w:left w:val="none" w:sz="0" w:space="0" w:color="auto"/>
            <w:bottom w:val="none" w:sz="0" w:space="0" w:color="auto"/>
            <w:right w:val="none" w:sz="0" w:space="0" w:color="auto"/>
          </w:divBdr>
          <w:divsChild>
            <w:div w:id="1608388830">
              <w:marLeft w:val="0"/>
              <w:marRight w:val="0"/>
              <w:marTop w:val="0"/>
              <w:marBottom w:val="300"/>
              <w:divBdr>
                <w:top w:val="none" w:sz="0" w:space="0" w:color="auto"/>
                <w:left w:val="none" w:sz="0" w:space="0" w:color="auto"/>
                <w:bottom w:val="none" w:sz="0" w:space="0" w:color="auto"/>
                <w:right w:val="none" w:sz="0" w:space="0" w:color="auto"/>
              </w:divBdr>
              <w:divsChild>
                <w:div w:id="105127363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2604463">
      <w:bodyDiv w:val="1"/>
      <w:marLeft w:val="0"/>
      <w:marRight w:val="0"/>
      <w:marTop w:val="0"/>
      <w:marBottom w:val="0"/>
      <w:divBdr>
        <w:top w:val="none" w:sz="0" w:space="0" w:color="auto"/>
        <w:left w:val="none" w:sz="0" w:space="0" w:color="auto"/>
        <w:bottom w:val="none" w:sz="0" w:space="0" w:color="auto"/>
        <w:right w:val="none" w:sz="0" w:space="0" w:color="auto"/>
      </w:divBdr>
      <w:divsChild>
        <w:div w:id="1393843711">
          <w:marLeft w:val="0"/>
          <w:marRight w:val="0"/>
          <w:marTop w:val="0"/>
          <w:marBottom w:val="180"/>
          <w:divBdr>
            <w:top w:val="none" w:sz="0" w:space="0" w:color="auto"/>
            <w:left w:val="none" w:sz="0" w:space="0" w:color="auto"/>
            <w:bottom w:val="none" w:sz="0" w:space="0" w:color="auto"/>
            <w:right w:val="none" w:sz="0" w:space="0" w:color="auto"/>
          </w:divBdr>
          <w:divsChild>
            <w:div w:id="419330656">
              <w:marLeft w:val="0"/>
              <w:marRight w:val="0"/>
              <w:marTop w:val="0"/>
              <w:marBottom w:val="300"/>
              <w:divBdr>
                <w:top w:val="none" w:sz="0" w:space="0" w:color="auto"/>
                <w:left w:val="none" w:sz="0" w:space="0" w:color="auto"/>
                <w:bottom w:val="none" w:sz="0" w:space="0" w:color="auto"/>
                <w:right w:val="none" w:sz="0" w:space="0" w:color="auto"/>
              </w:divBdr>
              <w:divsChild>
                <w:div w:id="159545081">
                  <w:marLeft w:val="0"/>
                  <w:marRight w:val="0"/>
                  <w:marTop w:val="0"/>
                  <w:marBottom w:val="75"/>
                  <w:divBdr>
                    <w:top w:val="none" w:sz="0" w:space="0" w:color="auto"/>
                    <w:left w:val="none" w:sz="0" w:space="0" w:color="auto"/>
                    <w:bottom w:val="none" w:sz="0" w:space="0" w:color="auto"/>
                    <w:right w:val="none" w:sz="0" w:space="0" w:color="auto"/>
                  </w:divBdr>
                </w:div>
                <w:div w:id="2027947005">
                  <w:marLeft w:val="0"/>
                  <w:marRight w:val="0"/>
                  <w:marTop w:val="0"/>
                  <w:marBottom w:val="0"/>
                  <w:divBdr>
                    <w:top w:val="none" w:sz="0" w:space="0" w:color="auto"/>
                    <w:left w:val="none" w:sz="0" w:space="0" w:color="auto"/>
                    <w:bottom w:val="none" w:sz="0" w:space="0" w:color="auto"/>
                    <w:right w:val="none" w:sz="0" w:space="0" w:color="auto"/>
                  </w:divBdr>
                  <w:divsChild>
                    <w:div w:id="1345866007">
                      <w:marLeft w:val="0"/>
                      <w:marRight w:val="0"/>
                      <w:marTop w:val="0"/>
                      <w:marBottom w:val="0"/>
                      <w:divBdr>
                        <w:top w:val="none" w:sz="0" w:space="0" w:color="auto"/>
                        <w:left w:val="none" w:sz="0" w:space="0" w:color="auto"/>
                        <w:bottom w:val="none" w:sz="0" w:space="0" w:color="auto"/>
                        <w:right w:val="none" w:sz="0" w:space="0" w:color="auto"/>
                      </w:divBdr>
                    </w:div>
                    <w:div w:id="895436725">
                      <w:marLeft w:val="0"/>
                      <w:marRight w:val="0"/>
                      <w:marTop w:val="0"/>
                      <w:marBottom w:val="0"/>
                      <w:divBdr>
                        <w:top w:val="none" w:sz="0" w:space="0" w:color="auto"/>
                        <w:left w:val="none" w:sz="0" w:space="0" w:color="auto"/>
                        <w:bottom w:val="none" w:sz="0" w:space="0" w:color="auto"/>
                        <w:right w:val="none" w:sz="0" w:space="0" w:color="auto"/>
                      </w:divBdr>
                      <w:divsChild>
                        <w:div w:id="233322878">
                          <w:marLeft w:val="0"/>
                          <w:marRight w:val="0"/>
                          <w:marTop w:val="0"/>
                          <w:marBottom w:val="0"/>
                          <w:divBdr>
                            <w:top w:val="single" w:sz="12" w:space="0" w:color="E4EBF3"/>
                            <w:left w:val="single" w:sz="12" w:space="1" w:color="E4EBF3"/>
                            <w:bottom w:val="single" w:sz="12" w:space="0" w:color="E4EBF3"/>
                            <w:right w:val="single" w:sz="12" w:space="0" w:color="E4EBF3"/>
                          </w:divBdr>
                        </w:div>
                      </w:divsChild>
                    </w:div>
                  </w:divsChild>
                </w:div>
              </w:divsChild>
            </w:div>
          </w:divsChild>
        </w:div>
        <w:div w:id="23480232">
          <w:marLeft w:val="0"/>
          <w:marRight w:val="0"/>
          <w:marTop w:val="0"/>
          <w:marBottom w:val="180"/>
          <w:divBdr>
            <w:top w:val="none" w:sz="0" w:space="0" w:color="auto"/>
            <w:left w:val="none" w:sz="0" w:space="0" w:color="auto"/>
            <w:bottom w:val="none" w:sz="0" w:space="0" w:color="auto"/>
            <w:right w:val="none" w:sz="0" w:space="0" w:color="auto"/>
          </w:divBdr>
          <w:divsChild>
            <w:div w:id="459029848">
              <w:marLeft w:val="0"/>
              <w:marRight w:val="0"/>
              <w:marTop w:val="0"/>
              <w:marBottom w:val="300"/>
              <w:divBdr>
                <w:top w:val="none" w:sz="0" w:space="0" w:color="auto"/>
                <w:left w:val="none" w:sz="0" w:space="0" w:color="auto"/>
                <w:bottom w:val="none" w:sz="0" w:space="0" w:color="auto"/>
                <w:right w:val="none" w:sz="0" w:space="0" w:color="auto"/>
              </w:divBdr>
              <w:divsChild>
                <w:div w:id="412121256">
                  <w:marLeft w:val="0"/>
                  <w:marRight w:val="0"/>
                  <w:marTop w:val="0"/>
                  <w:marBottom w:val="75"/>
                  <w:divBdr>
                    <w:top w:val="none" w:sz="0" w:space="0" w:color="auto"/>
                    <w:left w:val="none" w:sz="0" w:space="0" w:color="auto"/>
                    <w:bottom w:val="none" w:sz="0" w:space="0" w:color="auto"/>
                    <w:right w:val="none" w:sz="0" w:space="0" w:color="auto"/>
                  </w:divBdr>
                </w:div>
                <w:div w:id="856312791">
                  <w:marLeft w:val="0"/>
                  <w:marRight w:val="0"/>
                  <w:marTop w:val="0"/>
                  <w:marBottom w:val="0"/>
                  <w:divBdr>
                    <w:top w:val="none" w:sz="0" w:space="0" w:color="auto"/>
                    <w:left w:val="none" w:sz="0" w:space="0" w:color="auto"/>
                    <w:bottom w:val="none" w:sz="0" w:space="0" w:color="auto"/>
                    <w:right w:val="none" w:sz="0" w:space="0" w:color="auto"/>
                  </w:divBdr>
                  <w:divsChild>
                    <w:div w:id="1870146162">
                      <w:marLeft w:val="0"/>
                      <w:marRight w:val="0"/>
                      <w:marTop w:val="0"/>
                      <w:marBottom w:val="0"/>
                      <w:divBdr>
                        <w:top w:val="none" w:sz="0" w:space="0" w:color="auto"/>
                        <w:left w:val="none" w:sz="0" w:space="0" w:color="auto"/>
                        <w:bottom w:val="none" w:sz="0" w:space="0" w:color="auto"/>
                        <w:right w:val="none" w:sz="0" w:space="0" w:color="auto"/>
                      </w:divBdr>
                    </w:div>
                    <w:div w:id="385835666">
                      <w:marLeft w:val="0"/>
                      <w:marRight w:val="0"/>
                      <w:marTop w:val="0"/>
                      <w:marBottom w:val="0"/>
                      <w:divBdr>
                        <w:top w:val="none" w:sz="0" w:space="0" w:color="auto"/>
                        <w:left w:val="none" w:sz="0" w:space="0" w:color="auto"/>
                        <w:bottom w:val="none" w:sz="0" w:space="0" w:color="auto"/>
                        <w:right w:val="none" w:sz="0" w:space="0" w:color="auto"/>
                      </w:divBdr>
                      <w:divsChild>
                        <w:div w:id="1519352417">
                          <w:marLeft w:val="0"/>
                          <w:marRight w:val="0"/>
                          <w:marTop w:val="0"/>
                          <w:marBottom w:val="0"/>
                          <w:divBdr>
                            <w:top w:val="single" w:sz="12" w:space="0" w:color="E4EBF3"/>
                            <w:left w:val="single" w:sz="12" w:space="1" w:color="E4EBF3"/>
                            <w:bottom w:val="single" w:sz="12" w:space="0" w:color="E4EBF3"/>
                            <w:right w:val="single" w:sz="12" w:space="0" w:color="E4EBF3"/>
                          </w:divBdr>
                        </w:div>
                      </w:divsChild>
                    </w:div>
                  </w:divsChild>
                </w:div>
              </w:divsChild>
            </w:div>
          </w:divsChild>
        </w:div>
      </w:divsChild>
    </w:div>
    <w:div w:id="436213397">
      <w:bodyDiv w:val="1"/>
      <w:marLeft w:val="0"/>
      <w:marRight w:val="0"/>
      <w:marTop w:val="0"/>
      <w:marBottom w:val="0"/>
      <w:divBdr>
        <w:top w:val="none" w:sz="0" w:space="0" w:color="auto"/>
        <w:left w:val="none" w:sz="0" w:space="0" w:color="auto"/>
        <w:bottom w:val="none" w:sz="0" w:space="0" w:color="auto"/>
        <w:right w:val="none" w:sz="0" w:space="0" w:color="auto"/>
      </w:divBdr>
      <w:divsChild>
        <w:div w:id="1421634895">
          <w:marLeft w:val="0"/>
          <w:marRight w:val="0"/>
          <w:marTop w:val="0"/>
          <w:marBottom w:val="180"/>
          <w:divBdr>
            <w:top w:val="none" w:sz="0" w:space="0" w:color="auto"/>
            <w:left w:val="none" w:sz="0" w:space="0" w:color="auto"/>
            <w:bottom w:val="none" w:sz="0" w:space="0" w:color="auto"/>
            <w:right w:val="none" w:sz="0" w:space="0" w:color="auto"/>
          </w:divBdr>
          <w:divsChild>
            <w:div w:id="1948200075">
              <w:marLeft w:val="0"/>
              <w:marRight w:val="0"/>
              <w:marTop w:val="0"/>
              <w:marBottom w:val="300"/>
              <w:divBdr>
                <w:top w:val="none" w:sz="0" w:space="0" w:color="auto"/>
                <w:left w:val="none" w:sz="0" w:space="0" w:color="auto"/>
                <w:bottom w:val="none" w:sz="0" w:space="0" w:color="auto"/>
                <w:right w:val="none" w:sz="0" w:space="0" w:color="auto"/>
              </w:divBdr>
              <w:divsChild>
                <w:div w:id="179956989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95789567">
      <w:bodyDiv w:val="1"/>
      <w:marLeft w:val="0"/>
      <w:marRight w:val="0"/>
      <w:marTop w:val="0"/>
      <w:marBottom w:val="0"/>
      <w:divBdr>
        <w:top w:val="none" w:sz="0" w:space="0" w:color="auto"/>
        <w:left w:val="none" w:sz="0" w:space="0" w:color="auto"/>
        <w:bottom w:val="none" w:sz="0" w:space="0" w:color="auto"/>
        <w:right w:val="none" w:sz="0" w:space="0" w:color="auto"/>
      </w:divBdr>
      <w:divsChild>
        <w:div w:id="1411077063">
          <w:marLeft w:val="0"/>
          <w:marRight w:val="0"/>
          <w:marTop w:val="0"/>
          <w:marBottom w:val="180"/>
          <w:divBdr>
            <w:top w:val="none" w:sz="0" w:space="0" w:color="auto"/>
            <w:left w:val="none" w:sz="0" w:space="0" w:color="auto"/>
            <w:bottom w:val="none" w:sz="0" w:space="0" w:color="auto"/>
            <w:right w:val="none" w:sz="0" w:space="0" w:color="auto"/>
          </w:divBdr>
          <w:divsChild>
            <w:div w:id="810557945">
              <w:marLeft w:val="0"/>
              <w:marRight w:val="0"/>
              <w:marTop w:val="0"/>
              <w:marBottom w:val="300"/>
              <w:divBdr>
                <w:top w:val="none" w:sz="0" w:space="0" w:color="auto"/>
                <w:left w:val="none" w:sz="0" w:space="0" w:color="auto"/>
                <w:bottom w:val="none" w:sz="0" w:space="0" w:color="auto"/>
                <w:right w:val="none" w:sz="0" w:space="0" w:color="auto"/>
              </w:divBdr>
              <w:divsChild>
                <w:div w:id="185657508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11205853">
      <w:bodyDiv w:val="1"/>
      <w:marLeft w:val="0"/>
      <w:marRight w:val="0"/>
      <w:marTop w:val="0"/>
      <w:marBottom w:val="0"/>
      <w:divBdr>
        <w:top w:val="none" w:sz="0" w:space="0" w:color="auto"/>
        <w:left w:val="none" w:sz="0" w:space="0" w:color="auto"/>
        <w:bottom w:val="none" w:sz="0" w:space="0" w:color="auto"/>
        <w:right w:val="none" w:sz="0" w:space="0" w:color="auto"/>
      </w:divBdr>
      <w:divsChild>
        <w:div w:id="567110037">
          <w:marLeft w:val="0"/>
          <w:marRight w:val="0"/>
          <w:marTop w:val="0"/>
          <w:marBottom w:val="180"/>
          <w:divBdr>
            <w:top w:val="none" w:sz="0" w:space="0" w:color="auto"/>
            <w:left w:val="none" w:sz="0" w:space="0" w:color="auto"/>
            <w:bottom w:val="none" w:sz="0" w:space="0" w:color="auto"/>
            <w:right w:val="none" w:sz="0" w:space="0" w:color="auto"/>
          </w:divBdr>
          <w:divsChild>
            <w:div w:id="1334607094">
              <w:marLeft w:val="0"/>
              <w:marRight w:val="0"/>
              <w:marTop w:val="0"/>
              <w:marBottom w:val="300"/>
              <w:divBdr>
                <w:top w:val="none" w:sz="0" w:space="0" w:color="auto"/>
                <w:left w:val="none" w:sz="0" w:space="0" w:color="auto"/>
                <w:bottom w:val="none" w:sz="0" w:space="0" w:color="auto"/>
                <w:right w:val="none" w:sz="0" w:space="0" w:color="auto"/>
              </w:divBdr>
              <w:divsChild>
                <w:div w:id="8744666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093862465">
      <w:bodyDiv w:val="1"/>
      <w:marLeft w:val="0"/>
      <w:marRight w:val="0"/>
      <w:marTop w:val="0"/>
      <w:marBottom w:val="0"/>
      <w:divBdr>
        <w:top w:val="none" w:sz="0" w:space="0" w:color="auto"/>
        <w:left w:val="none" w:sz="0" w:space="0" w:color="auto"/>
        <w:bottom w:val="none" w:sz="0" w:space="0" w:color="auto"/>
        <w:right w:val="none" w:sz="0" w:space="0" w:color="auto"/>
      </w:divBdr>
      <w:divsChild>
        <w:div w:id="421462371">
          <w:marLeft w:val="0"/>
          <w:marRight w:val="0"/>
          <w:marTop w:val="0"/>
          <w:marBottom w:val="180"/>
          <w:divBdr>
            <w:top w:val="none" w:sz="0" w:space="0" w:color="auto"/>
            <w:left w:val="none" w:sz="0" w:space="0" w:color="auto"/>
            <w:bottom w:val="none" w:sz="0" w:space="0" w:color="auto"/>
            <w:right w:val="none" w:sz="0" w:space="0" w:color="auto"/>
          </w:divBdr>
          <w:divsChild>
            <w:div w:id="298851314">
              <w:marLeft w:val="0"/>
              <w:marRight w:val="0"/>
              <w:marTop w:val="0"/>
              <w:marBottom w:val="300"/>
              <w:divBdr>
                <w:top w:val="none" w:sz="0" w:space="0" w:color="auto"/>
                <w:left w:val="none" w:sz="0" w:space="0" w:color="auto"/>
                <w:bottom w:val="none" w:sz="0" w:space="0" w:color="auto"/>
                <w:right w:val="none" w:sz="0" w:space="0" w:color="auto"/>
              </w:divBdr>
              <w:divsChild>
                <w:div w:id="10739686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179350059">
      <w:bodyDiv w:val="1"/>
      <w:marLeft w:val="0"/>
      <w:marRight w:val="0"/>
      <w:marTop w:val="0"/>
      <w:marBottom w:val="0"/>
      <w:divBdr>
        <w:top w:val="none" w:sz="0" w:space="0" w:color="auto"/>
        <w:left w:val="none" w:sz="0" w:space="0" w:color="auto"/>
        <w:bottom w:val="none" w:sz="0" w:space="0" w:color="auto"/>
        <w:right w:val="none" w:sz="0" w:space="0" w:color="auto"/>
      </w:divBdr>
      <w:divsChild>
        <w:div w:id="1484001777">
          <w:marLeft w:val="0"/>
          <w:marRight w:val="0"/>
          <w:marTop w:val="0"/>
          <w:marBottom w:val="180"/>
          <w:divBdr>
            <w:top w:val="none" w:sz="0" w:space="0" w:color="auto"/>
            <w:left w:val="none" w:sz="0" w:space="0" w:color="auto"/>
            <w:bottom w:val="none" w:sz="0" w:space="0" w:color="auto"/>
            <w:right w:val="none" w:sz="0" w:space="0" w:color="auto"/>
          </w:divBdr>
          <w:divsChild>
            <w:div w:id="346099752">
              <w:marLeft w:val="0"/>
              <w:marRight w:val="0"/>
              <w:marTop w:val="0"/>
              <w:marBottom w:val="180"/>
              <w:divBdr>
                <w:top w:val="none" w:sz="0" w:space="0" w:color="auto"/>
                <w:left w:val="none" w:sz="0" w:space="0" w:color="auto"/>
                <w:bottom w:val="none" w:sz="0" w:space="0" w:color="auto"/>
                <w:right w:val="none" w:sz="0" w:space="0" w:color="auto"/>
              </w:divBdr>
              <w:divsChild>
                <w:div w:id="1175418055">
                  <w:marLeft w:val="0"/>
                  <w:marRight w:val="0"/>
                  <w:marTop w:val="0"/>
                  <w:marBottom w:val="300"/>
                  <w:divBdr>
                    <w:top w:val="none" w:sz="0" w:space="0" w:color="auto"/>
                    <w:left w:val="none" w:sz="0" w:space="0" w:color="auto"/>
                    <w:bottom w:val="none" w:sz="0" w:space="0" w:color="auto"/>
                    <w:right w:val="none" w:sz="0" w:space="0" w:color="auto"/>
                  </w:divBdr>
                  <w:divsChild>
                    <w:div w:id="197979918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297638921">
      <w:bodyDiv w:val="1"/>
      <w:marLeft w:val="0"/>
      <w:marRight w:val="0"/>
      <w:marTop w:val="0"/>
      <w:marBottom w:val="0"/>
      <w:divBdr>
        <w:top w:val="none" w:sz="0" w:space="0" w:color="auto"/>
        <w:left w:val="none" w:sz="0" w:space="0" w:color="auto"/>
        <w:bottom w:val="none" w:sz="0" w:space="0" w:color="auto"/>
        <w:right w:val="none" w:sz="0" w:space="0" w:color="auto"/>
      </w:divBdr>
      <w:divsChild>
        <w:div w:id="178351634">
          <w:marLeft w:val="0"/>
          <w:marRight w:val="0"/>
          <w:marTop w:val="0"/>
          <w:marBottom w:val="180"/>
          <w:divBdr>
            <w:top w:val="none" w:sz="0" w:space="0" w:color="auto"/>
            <w:left w:val="none" w:sz="0" w:space="0" w:color="auto"/>
            <w:bottom w:val="none" w:sz="0" w:space="0" w:color="auto"/>
            <w:right w:val="none" w:sz="0" w:space="0" w:color="auto"/>
          </w:divBdr>
          <w:divsChild>
            <w:div w:id="1366641326">
              <w:marLeft w:val="0"/>
              <w:marRight w:val="0"/>
              <w:marTop w:val="0"/>
              <w:marBottom w:val="300"/>
              <w:divBdr>
                <w:top w:val="none" w:sz="0" w:space="0" w:color="auto"/>
                <w:left w:val="none" w:sz="0" w:space="0" w:color="auto"/>
                <w:bottom w:val="none" w:sz="0" w:space="0" w:color="auto"/>
                <w:right w:val="none" w:sz="0" w:space="0" w:color="auto"/>
              </w:divBdr>
              <w:divsChild>
                <w:div w:id="6346020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77923870">
      <w:bodyDiv w:val="1"/>
      <w:marLeft w:val="0"/>
      <w:marRight w:val="0"/>
      <w:marTop w:val="0"/>
      <w:marBottom w:val="0"/>
      <w:divBdr>
        <w:top w:val="none" w:sz="0" w:space="0" w:color="auto"/>
        <w:left w:val="none" w:sz="0" w:space="0" w:color="auto"/>
        <w:bottom w:val="none" w:sz="0" w:space="0" w:color="auto"/>
        <w:right w:val="none" w:sz="0" w:space="0" w:color="auto"/>
      </w:divBdr>
    </w:div>
    <w:div w:id="1430544171">
      <w:bodyDiv w:val="1"/>
      <w:marLeft w:val="0"/>
      <w:marRight w:val="0"/>
      <w:marTop w:val="0"/>
      <w:marBottom w:val="0"/>
      <w:divBdr>
        <w:top w:val="none" w:sz="0" w:space="0" w:color="auto"/>
        <w:left w:val="none" w:sz="0" w:space="0" w:color="auto"/>
        <w:bottom w:val="none" w:sz="0" w:space="0" w:color="auto"/>
        <w:right w:val="none" w:sz="0" w:space="0" w:color="auto"/>
      </w:divBdr>
    </w:div>
    <w:div w:id="1604649784">
      <w:bodyDiv w:val="1"/>
      <w:marLeft w:val="0"/>
      <w:marRight w:val="0"/>
      <w:marTop w:val="0"/>
      <w:marBottom w:val="0"/>
      <w:divBdr>
        <w:top w:val="none" w:sz="0" w:space="0" w:color="auto"/>
        <w:left w:val="none" w:sz="0" w:space="0" w:color="auto"/>
        <w:bottom w:val="none" w:sz="0" w:space="0" w:color="auto"/>
        <w:right w:val="none" w:sz="0" w:space="0" w:color="auto"/>
      </w:divBdr>
      <w:divsChild>
        <w:div w:id="81685951">
          <w:marLeft w:val="0"/>
          <w:marRight w:val="0"/>
          <w:marTop w:val="0"/>
          <w:marBottom w:val="180"/>
          <w:divBdr>
            <w:top w:val="none" w:sz="0" w:space="0" w:color="auto"/>
            <w:left w:val="none" w:sz="0" w:space="0" w:color="auto"/>
            <w:bottom w:val="none" w:sz="0" w:space="0" w:color="auto"/>
            <w:right w:val="none" w:sz="0" w:space="0" w:color="auto"/>
          </w:divBdr>
          <w:divsChild>
            <w:div w:id="337536808">
              <w:marLeft w:val="0"/>
              <w:marRight w:val="0"/>
              <w:marTop w:val="0"/>
              <w:marBottom w:val="300"/>
              <w:divBdr>
                <w:top w:val="none" w:sz="0" w:space="0" w:color="auto"/>
                <w:left w:val="none" w:sz="0" w:space="0" w:color="auto"/>
                <w:bottom w:val="none" w:sz="0" w:space="0" w:color="auto"/>
                <w:right w:val="none" w:sz="0" w:space="0" w:color="auto"/>
              </w:divBdr>
              <w:divsChild>
                <w:div w:id="75197411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096779453">
      <w:bodyDiv w:val="1"/>
      <w:marLeft w:val="0"/>
      <w:marRight w:val="0"/>
      <w:marTop w:val="0"/>
      <w:marBottom w:val="0"/>
      <w:divBdr>
        <w:top w:val="none" w:sz="0" w:space="0" w:color="auto"/>
        <w:left w:val="none" w:sz="0" w:space="0" w:color="auto"/>
        <w:bottom w:val="none" w:sz="0" w:space="0" w:color="auto"/>
        <w:right w:val="none" w:sz="0" w:space="0" w:color="auto"/>
      </w:divBdr>
      <w:divsChild>
        <w:div w:id="1919174057">
          <w:marLeft w:val="0"/>
          <w:marRight w:val="0"/>
          <w:marTop w:val="0"/>
          <w:marBottom w:val="180"/>
          <w:divBdr>
            <w:top w:val="none" w:sz="0" w:space="0" w:color="auto"/>
            <w:left w:val="none" w:sz="0" w:space="0" w:color="auto"/>
            <w:bottom w:val="none" w:sz="0" w:space="0" w:color="auto"/>
            <w:right w:val="none" w:sz="0" w:space="0" w:color="auto"/>
          </w:divBdr>
          <w:divsChild>
            <w:div w:id="422995715">
              <w:marLeft w:val="0"/>
              <w:marRight w:val="0"/>
              <w:marTop w:val="0"/>
              <w:marBottom w:val="300"/>
              <w:divBdr>
                <w:top w:val="none" w:sz="0" w:space="0" w:color="auto"/>
                <w:left w:val="none" w:sz="0" w:space="0" w:color="auto"/>
                <w:bottom w:val="none" w:sz="0" w:space="0" w:color="auto"/>
                <w:right w:val="none" w:sz="0" w:space="0" w:color="auto"/>
              </w:divBdr>
              <w:divsChild>
                <w:div w:id="15160727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gcse-9-to-1-qualification-level-condi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cq.org.uk/exams-office/non-examination-assessm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cq.org.uk/exams-office/appea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jcq.org.uk/exams-office/post-results-services" TargetMode="External"/><Relationship Id="rId4" Type="http://schemas.openxmlformats.org/officeDocument/2006/relationships/settings" Target="settings.xml"/><Relationship Id="rId9" Type="http://schemas.openxmlformats.org/officeDocument/2006/relationships/hyperlink" Target="https://www.jcq.org.uk/exams-office/general-regulations" TargetMode="External"/><Relationship Id="rId14" Type="http://schemas.openxmlformats.org/officeDocument/2006/relationships/hyperlink" Target="https://www.gov.uk/government/publications/gce-qualification-level-conditions-and-requirem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8EEB4-9514-432B-9C5B-CEFE6B9C5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2875</Words>
  <Characters>16393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19230</CharactersWithSpaces>
  <SharedDoc>false</SharedDoc>
  <HLinks>
    <vt:vector size="168" baseType="variant">
      <vt:variant>
        <vt:i4>262154</vt:i4>
      </vt:variant>
      <vt:variant>
        <vt:i4>84</vt:i4>
      </vt:variant>
      <vt:variant>
        <vt:i4>0</vt:i4>
      </vt:variant>
      <vt:variant>
        <vt:i4>5</vt:i4>
      </vt:variant>
      <vt:variant>
        <vt:lpwstr>https://www.jcq.org.uk/exams-office/ice---instructions-for-conducting-examinations/instructions-for-conducting-examinations-2018-2019</vt:lpwstr>
      </vt:variant>
      <vt:variant>
        <vt:lpwstr/>
      </vt:variant>
      <vt:variant>
        <vt:i4>2883700</vt:i4>
      </vt:variant>
      <vt:variant>
        <vt:i4>81</vt:i4>
      </vt:variant>
      <vt:variant>
        <vt:i4>0</vt:i4>
      </vt:variant>
      <vt:variant>
        <vt:i4>5</vt:i4>
      </vt:variant>
      <vt:variant>
        <vt:lpwstr>https://www.jcq.org.uk/exams-office/ice---instructions-for-conducting-examinations</vt:lpwstr>
      </vt:variant>
      <vt:variant>
        <vt:lpwstr/>
      </vt:variant>
      <vt:variant>
        <vt:i4>196695</vt:i4>
      </vt:variant>
      <vt:variant>
        <vt:i4>78</vt:i4>
      </vt:variant>
      <vt:variant>
        <vt:i4>0</vt:i4>
      </vt:variant>
      <vt:variant>
        <vt:i4>5</vt:i4>
      </vt:variant>
      <vt:variant>
        <vt:lpwstr>https://www.jcq.org.uk/exams-office/general-regulations/notice-to-centres--exam-contingency-plan</vt:lpwstr>
      </vt:variant>
      <vt:variant>
        <vt:lpwstr/>
      </vt:variant>
      <vt:variant>
        <vt:i4>262144</vt:i4>
      </vt:variant>
      <vt:variant>
        <vt:i4>75</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4718657</vt:i4>
      </vt:variant>
      <vt:variant>
        <vt:i4>72</vt:i4>
      </vt:variant>
      <vt:variant>
        <vt:i4>0</vt:i4>
      </vt:variant>
      <vt:variant>
        <vt:i4>5</vt:i4>
      </vt:variant>
      <vt:variant>
        <vt:lpwstr>https://www.jcq.org.uk/exams-office/access-arrangements-and-special-consideration/regulations-and-guidance/access-arrangements-and-reasonable-adjustments-booklet</vt:lpwstr>
      </vt:variant>
      <vt:variant>
        <vt:lpwstr/>
      </vt:variant>
      <vt:variant>
        <vt:i4>2490409</vt:i4>
      </vt:variant>
      <vt:variant>
        <vt:i4>69</vt:i4>
      </vt:variant>
      <vt:variant>
        <vt:i4>0</vt:i4>
      </vt:variant>
      <vt:variant>
        <vt:i4>5</vt:i4>
      </vt:variant>
      <vt:variant>
        <vt:lpwstr>http://www.legislation.gov.uk/uksi/2010/2327/pdfs/uksiem_20102327_en.pdf</vt:lpwstr>
      </vt:variant>
      <vt:variant>
        <vt:lpwstr/>
      </vt:variant>
      <vt:variant>
        <vt:i4>4784159</vt:i4>
      </vt:variant>
      <vt:variant>
        <vt:i4>66</vt:i4>
      </vt:variant>
      <vt:variant>
        <vt:i4>0</vt:i4>
      </vt:variant>
      <vt:variant>
        <vt:i4>5</vt:i4>
      </vt:variant>
      <vt:variant>
        <vt:lpwstr>https://www.gov.uk/government/publications/charging-for-school-activities</vt:lpwstr>
      </vt:variant>
      <vt:variant>
        <vt:lpwstr/>
      </vt:variant>
      <vt:variant>
        <vt:i4>4194377</vt:i4>
      </vt:variant>
      <vt:variant>
        <vt:i4>63</vt:i4>
      </vt:variant>
      <vt:variant>
        <vt:i4>0</vt:i4>
      </vt:variant>
      <vt:variant>
        <vt:i4>5</vt:i4>
      </vt:variant>
      <vt:variant>
        <vt:lpwstr>https://www.jcq.org.uk/exams-office/access-arrangements-and-special-consideration/regulations-and-guidance/a-guide-to-the-special-consideration-process-2018-2019</vt:lpwstr>
      </vt:variant>
      <vt:variant>
        <vt:lpwstr/>
      </vt:variant>
      <vt:variant>
        <vt:i4>4653123</vt:i4>
      </vt:variant>
      <vt:variant>
        <vt:i4>60</vt:i4>
      </vt:variant>
      <vt:variant>
        <vt:i4>0</vt:i4>
      </vt:variant>
      <vt:variant>
        <vt:i4>5</vt:i4>
      </vt:variant>
      <vt:variant>
        <vt:lpwstr>https://www.jcq.org.uk/exams-office/malpractice/suspected-malpractice-in-examinations-and-assessments-2018-19</vt:lpwstr>
      </vt:variant>
      <vt:variant>
        <vt:lpwstr/>
      </vt:variant>
      <vt:variant>
        <vt:i4>2949134</vt:i4>
      </vt:variant>
      <vt:variant>
        <vt:i4>56</vt:i4>
      </vt:variant>
      <vt:variant>
        <vt:i4>0</vt:i4>
      </vt:variant>
      <vt:variant>
        <vt:i4>5</vt:i4>
      </vt:variant>
      <vt:variant>
        <vt:lpwstr/>
      </vt:variant>
      <vt:variant>
        <vt:lpwstr>_Toc5290288</vt:lpwstr>
      </vt:variant>
      <vt:variant>
        <vt:i4>2949134</vt:i4>
      </vt:variant>
      <vt:variant>
        <vt:i4>53</vt:i4>
      </vt:variant>
      <vt:variant>
        <vt:i4>0</vt:i4>
      </vt:variant>
      <vt:variant>
        <vt:i4>5</vt:i4>
      </vt:variant>
      <vt:variant>
        <vt:lpwstr/>
      </vt:variant>
      <vt:variant>
        <vt:lpwstr>_Toc5290287</vt:lpwstr>
      </vt:variant>
      <vt:variant>
        <vt:i4>2949134</vt:i4>
      </vt:variant>
      <vt:variant>
        <vt:i4>50</vt:i4>
      </vt:variant>
      <vt:variant>
        <vt:i4>0</vt:i4>
      </vt:variant>
      <vt:variant>
        <vt:i4>5</vt:i4>
      </vt:variant>
      <vt:variant>
        <vt:lpwstr/>
      </vt:variant>
      <vt:variant>
        <vt:lpwstr>_Toc5290286</vt:lpwstr>
      </vt:variant>
      <vt:variant>
        <vt:i4>2949134</vt:i4>
      </vt:variant>
      <vt:variant>
        <vt:i4>47</vt:i4>
      </vt:variant>
      <vt:variant>
        <vt:i4>0</vt:i4>
      </vt:variant>
      <vt:variant>
        <vt:i4>5</vt:i4>
      </vt:variant>
      <vt:variant>
        <vt:lpwstr/>
      </vt:variant>
      <vt:variant>
        <vt:lpwstr>_Toc5290285</vt:lpwstr>
      </vt:variant>
      <vt:variant>
        <vt:i4>2949134</vt:i4>
      </vt:variant>
      <vt:variant>
        <vt:i4>44</vt:i4>
      </vt:variant>
      <vt:variant>
        <vt:i4>0</vt:i4>
      </vt:variant>
      <vt:variant>
        <vt:i4>5</vt:i4>
      </vt:variant>
      <vt:variant>
        <vt:lpwstr/>
      </vt:variant>
      <vt:variant>
        <vt:lpwstr>_Toc5290284</vt:lpwstr>
      </vt:variant>
      <vt:variant>
        <vt:i4>2949134</vt:i4>
      </vt:variant>
      <vt:variant>
        <vt:i4>41</vt:i4>
      </vt:variant>
      <vt:variant>
        <vt:i4>0</vt:i4>
      </vt:variant>
      <vt:variant>
        <vt:i4>5</vt:i4>
      </vt:variant>
      <vt:variant>
        <vt:lpwstr/>
      </vt:variant>
      <vt:variant>
        <vt:lpwstr>_Toc5290283</vt:lpwstr>
      </vt:variant>
      <vt:variant>
        <vt:i4>2949134</vt:i4>
      </vt:variant>
      <vt:variant>
        <vt:i4>38</vt:i4>
      </vt:variant>
      <vt:variant>
        <vt:i4>0</vt:i4>
      </vt:variant>
      <vt:variant>
        <vt:i4>5</vt:i4>
      </vt:variant>
      <vt:variant>
        <vt:lpwstr/>
      </vt:variant>
      <vt:variant>
        <vt:lpwstr>_Toc5290282</vt:lpwstr>
      </vt:variant>
      <vt:variant>
        <vt:i4>2949134</vt:i4>
      </vt:variant>
      <vt:variant>
        <vt:i4>35</vt:i4>
      </vt:variant>
      <vt:variant>
        <vt:i4>0</vt:i4>
      </vt:variant>
      <vt:variant>
        <vt:i4>5</vt:i4>
      </vt:variant>
      <vt:variant>
        <vt:lpwstr/>
      </vt:variant>
      <vt:variant>
        <vt:lpwstr>_Toc5290281</vt:lpwstr>
      </vt:variant>
      <vt:variant>
        <vt:i4>2949134</vt:i4>
      </vt:variant>
      <vt:variant>
        <vt:i4>32</vt:i4>
      </vt:variant>
      <vt:variant>
        <vt:i4>0</vt:i4>
      </vt:variant>
      <vt:variant>
        <vt:i4>5</vt:i4>
      </vt:variant>
      <vt:variant>
        <vt:lpwstr/>
      </vt:variant>
      <vt:variant>
        <vt:lpwstr>_Toc5290280</vt:lpwstr>
      </vt:variant>
      <vt:variant>
        <vt:i4>2228238</vt:i4>
      </vt:variant>
      <vt:variant>
        <vt:i4>29</vt:i4>
      </vt:variant>
      <vt:variant>
        <vt:i4>0</vt:i4>
      </vt:variant>
      <vt:variant>
        <vt:i4>5</vt:i4>
      </vt:variant>
      <vt:variant>
        <vt:lpwstr/>
      </vt:variant>
      <vt:variant>
        <vt:lpwstr>_Toc5290279</vt:lpwstr>
      </vt:variant>
      <vt:variant>
        <vt:i4>2228238</vt:i4>
      </vt:variant>
      <vt:variant>
        <vt:i4>26</vt:i4>
      </vt:variant>
      <vt:variant>
        <vt:i4>0</vt:i4>
      </vt:variant>
      <vt:variant>
        <vt:i4>5</vt:i4>
      </vt:variant>
      <vt:variant>
        <vt:lpwstr/>
      </vt:variant>
      <vt:variant>
        <vt:lpwstr>_Toc5290278</vt:lpwstr>
      </vt:variant>
      <vt:variant>
        <vt:i4>2228238</vt:i4>
      </vt:variant>
      <vt:variant>
        <vt:i4>23</vt:i4>
      </vt:variant>
      <vt:variant>
        <vt:i4>0</vt:i4>
      </vt:variant>
      <vt:variant>
        <vt:i4>5</vt:i4>
      </vt:variant>
      <vt:variant>
        <vt:lpwstr/>
      </vt:variant>
      <vt:variant>
        <vt:lpwstr>_Toc5290277</vt:lpwstr>
      </vt:variant>
      <vt:variant>
        <vt:i4>2228238</vt:i4>
      </vt:variant>
      <vt:variant>
        <vt:i4>20</vt:i4>
      </vt:variant>
      <vt:variant>
        <vt:i4>0</vt:i4>
      </vt:variant>
      <vt:variant>
        <vt:i4>5</vt:i4>
      </vt:variant>
      <vt:variant>
        <vt:lpwstr/>
      </vt:variant>
      <vt:variant>
        <vt:lpwstr>_Toc5290276</vt:lpwstr>
      </vt:variant>
      <vt:variant>
        <vt:i4>2228238</vt:i4>
      </vt:variant>
      <vt:variant>
        <vt:i4>17</vt:i4>
      </vt:variant>
      <vt:variant>
        <vt:i4>0</vt:i4>
      </vt:variant>
      <vt:variant>
        <vt:i4>5</vt:i4>
      </vt:variant>
      <vt:variant>
        <vt:lpwstr/>
      </vt:variant>
      <vt:variant>
        <vt:lpwstr>_Toc5290275</vt:lpwstr>
      </vt:variant>
      <vt:variant>
        <vt:i4>2228238</vt:i4>
      </vt:variant>
      <vt:variant>
        <vt:i4>14</vt:i4>
      </vt:variant>
      <vt:variant>
        <vt:i4>0</vt:i4>
      </vt:variant>
      <vt:variant>
        <vt:i4>5</vt:i4>
      </vt:variant>
      <vt:variant>
        <vt:lpwstr/>
      </vt:variant>
      <vt:variant>
        <vt:lpwstr>_Toc5290274</vt:lpwstr>
      </vt:variant>
      <vt:variant>
        <vt:i4>2228238</vt:i4>
      </vt:variant>
      <vt:variant>
        <vt:i4>11</vt:i4>
      </vt:variant>
      <vt:variant>
        <vt:i4>0</vt:i4>
      </vt:variant>
      <vt:variant>
        <vt:i4>5</vt:i4>
      </vt:variant>
      <vt:variant>
        <vt:lpwstr/>
      </vt:variant>
      <vt:variant>
        <vt:lpwstr>_Toc5290273</vt:lpwstr>
      </vt:variant>
      <vt:variant>
        <vt:i4>2228238</vt:i4>
      </vt:variant>
      <vt:variant>
        <vt:i4>8</vt:i4>
      </vt:variant>
      <vt:variant>
        <vt:i4>0</vt:i4>
      </vt:variant>
      <vt:variant>
        <vt:i4>5</vt:i4>
      </vt:variant>
      <vt:variant>
        <vt:lpwstr/>
      </vt:variant>
      <vt:variant>
        <vt:lpwstr>_Toc5290272</vt:lpwstr>
      </vt:variant>
      <vt:variant>
        <vt:i4>2228238</vt:i4>
      </vt:variant>
      <vt:variant>
        <vt:i4>5</vt:i4>
      </vt:variant>
      <vt:variant>
        <vt:i4>0</vt:i4>
      </vt:variant>
      <vt:variant>
        <vt:i4>5</vt:i4>
      </vt:variant>
      <vt:variant>
        <vt:lpwstr/>
      </vt:variant>
      <vt:variant>
        <vt:lpwstr>_Toc5290271</vt:lpwstr>
      </vt:variant>
      <vt:variant>
        <vt:i4>2228238</vt:i4>
      </vt:variant>
      <vt:variant>
        <vt:i4>2</vt:i4>
      </vt:variant>
      <vt:variant>
        <vt:i4>0</vt:i4>
      </vt:variant>
      <vt:variant>
        <vt:i4>5</vt:i4>
      </vt:variant>
      <vt:variant>
        <vt:lpwstr/>
      </vt:variant>
      <vt:variant>
        <vt:lpwstr>_Toc5290270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17shanroge</dc:creator>
  <cp:keywords/>
  <cp:lastModifiedBy>A Gaunt</cp:lastModifiedBy>
  <cp:revision>2</cp:revision>
  <cp:lastPrinted>2017-08-17T10:37:00Z</cp:lastPrinted>
  <dcterms:created xsi:type="dcterms:W3CDTF">2026-05-01T14:31:00Z</dcterms:created>
  <dcterms:modified xsi:type="dcterms:W3CDTF">2026-05-01T14:31:00Z</dcterms:modified>
</cp:coreProperties>
</file>