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4335A" w14:textId="77777777" w:rsidR="00F75159" w:rsidRDefault="001B4C62" w:rsidP="00467F5C">
      <w:pPr>
        <w:jc w:val="center"/>
      </w:pPr>
      <w:r>
        <w:rPr>
          <w:noProof/>
        </w:rPr>
        <w:drawing>
          <wp:inline distT="0" distB="0" distL="0" distR="0" wp14:anchorId="13E8D89A" wp14:editId="66CA4C3B">
            <wp:extent cx="5600700" cy="1123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BEBA8EAE-BF5A-486C-A8C5-ECC9F3942E4B}">
                          <a14:imgProps xmlns:a14="http://schemas.microsoft.com/office/drawing/2010/main">
                            <a14:imgLayer r:embed="rId6">
                              <a14:imgEffect>
                                <a14:brightnessContrast bright="40000" contrast="40000"/>
                              </a14:imgEffect>
                            </a14:imgLayer>
                          </a14:imgProps>
                        </a:ext>
                      </a:extLst>
                    </a:blip>
                    <a:srcRect l="2825" t="30683" r="3318" b="42825"/>
                    <a:stretch/>
                  </pic:blipFill>
                  <pic:spPr bwMode="auto">
                    <a:xfrm>
                      <a:off x="0" y="0"/>
                      <a:ext cx="5634581" cy="1130749"/>
                    </a:xfrm>
                    <a:prstGeom prst="rect">
                      <a:avLst/>
                    </a:prstGeom>
                    <a:ln>
                      <a:noFill/>
                    </a:ln>
                    <a:extLst>
                      <a:ext uri="{53640926-AAD7-44D8-BBD7-CCE9431645EC}">
                        <a14:shadowObscured xmlns:a14="http://schemas.microsoft.com/office/drawing/2010/main"/>
                      </a:ext>
                    </a:extLst>
                  </pic:spPr>
                </pic:pic>
              </a:graphicData>
            </a:graphic>
          </wp:inline>
        </w:drawing>
      </w:r>
    </w:p>
    <w:p w14:paraId="7A3510FB" w14:textId="77777777" w:rsidR="00167761" w:rsidRPr="00167761" w:rsidRDefault="00167761" w:rsidP="00167761">
      <w:pPr>
        <w:pStyle w:val="NormalWeb"/>
        <w:shd w:val="clear" w:color="auto" w:fill="FFFFFF"/>
        <w:spacing w:before="240" w:beforeAutospacing="0" w:after="240" w:afterAutospacing="0"/>
        <w:rPr>
          <w:rFonts w:ascii="Lato" w:hAnsi="Lato"/>
        </w:rPr>
      </w:pPr>
      <w:r w:rsidRPr="00167761">
        <w:rPr>
          <w:rStyle w:val="Strong"/>
          <w:rFonts w:ascii="Lato" w:hAnsi="Lato"/>
        </w:rPr>
        <w:t>Set Text Reading list:</w:t>
      </w:r>
    </w:p>
    <w:p w14:paraId="60D95BB3" w14:textId="77777777" w:rsidR="00167761" w:rsidRPr="00167761" w:rsidRDefault="00167761" w:rsidP="00167761">
      <w:pPr>
        <w:pStyle w:val="NormalWeb"/>
        <w:shd w:val="clear" w:color="auto" w:fill="FFFFFF"/>
        <w:spacing w:before="240" w:beforeAutospacing="0" w:after="240" w:afterAutospacing="0"/>
        <w:rPr>
          <w:rFonts w:ascii="Lato" w:hAnsi="Lato"/>
        </w:rPr>
      </w:pPr>
      <w:r w:rsidRPr="00167761">
        <w:rPr>
          <w:rFonts w:ascii="Lato" w:hAnsi="Lato"/>
        </w:rPr>
        <w:t>1.Shakespeare, </w:t>
      </w:r>
      <w:r w:rsidRPr="00167761">
        <w:rPr>
          <w:rStyle w:val="Emphasis"/>
          <w:rFonts w:ascii="Lato" w:hAnsi="Lato"/>
        </w:rPr>
        <w:t>Othello </w:t>
      </w:r>
      <w:r w:rsidRPr="00167761">
        <w:rPr>
          <w:rFonts w:ascii="Lato" w:hAnsi="Lato"/>
        </w:rPr>
        <w:t>By Rex Gibson Othello (Cambridge School Shakespeare) (3rd Edition) ASIN: B00NBDI046</w:t>
      </w:r>
    </w:p>
    <w:p w14:paraId="0D9FDF3C" w14:textId="77777777" w:rsidR="00167761" w:rsidRPr="00167761" w:rsidRDefault="00167761" w:rsidP="00167761">
      <w:pPr>
        <w:pStyle w:val="NormalWeb"/>
        <w:shd w:val="clear" w:color="auto" w:fill="FFFFFF"/>
        <w:spacing w:before="240" w:beforeAutospacing="0" w:after="240" w:afterAutospacing="0"/>
        <w:rPr>
          <w:rFonts w:ascii="Lato" w:hAnsi="Lato"/>
        </w:rPr>
      </w:pPr>
      <w:r w:rsidRPr="00167761">
        <w:rPr>
          <w:rFonts w:ascii="Lato" w:hAnsi="Lato"/>
        </w:rPr>
        <w:t>2. AQA Love Through the Ages Pre - 1900 Poetry Anthology List</w:t>
      </w:r>
    </w:p>
    <w:p w14:paraId="4943C847" w14:textId="77777777" w:rsidR="00167761" w:rsidRPr="00167761" w:rsidRDefault="00167761" w:rsidP="00167761">
      <w:pPr>
        <w:pStyle w:val="NormalWeb"/>
        <w:shd w:val="clear" w:color="auto" w:fill="FFFFFF"/>
        <w:spacing w:before="240" w:beforeAutospacing="0" w:after="240" w:afterAutospacing="0"/>
        <w:rPr>
          <w:rFonts w:ascii="Lato" w:hAnsi="Lato"/>
        </w:rPr>
      </w:pPr>
      <w:r w:rsidRPr="00167761">
        <w:rPr>
          <w:rFonts w:ascii="Lato" w:hAnsi="Lato"/>
        </w:rPr>
        <w:t>3.Ibsen, Henrik </w:t>
      </w:r>
      <w:r w:rsidRPr="00167761">
        <w:rPr>
          <w:rStyle w:val="Emphasis"/>
          <w:rFonts w:ascii="Lato" w:hAnsi="Lato"/>
        </w:rPr>
        <w:t>A Doll’s House, </w:t>
      </w:r>
      <w:r w:rsidRPr="00167761">
        <w:rPr>
          <w:rFonts w:ascii="Lato" w:hAnsi="Lato"/>
        </w:rPr>
        <w:t>Penguin Classics, ASIN: B01A6CSJ7M</w:t>
      </w:r>
    </w:p>
    <w:p w14:paraId="48673092" w14:textId="77777777" w:rsidR="00167761" w:rsidRPr="00167761" w:rsidRDefault="00167761" w:rsidP="00167761">
      <w:pPr>
        <w:pStyle w:val="NormalWeb"/>
        <w:shd w:val="clear" w:color="auto" w:fill="FFFFFF"/>
        <w:spacing w:before="240" w:beforeAutospacing="0" w:after="240" w:afterAutospacing="0"/>
        <w:rPr>
          <w:rFonts w:ascii="Lato" w:hAnsi="Lato"/>
        </w:rPr>
      </w:pPr>
      <w:r w:rsidRPr="00167761">
        <w:rPr>
          <w:rFonts w:ascii="Lato" w:hAnsi="Lato"/>
        </w:rPr>
        <w:t>4.Fitzgerald, F. S. </w:t>
      </w:r>
      <w:r w:rsidRPr="00167761">
        <w:rPr>
          <w:rStyle w:val="Emphasis"/>
          <w:rFonts w:ascii="Lato" w:hAnsi="Lato"/>
        </w:rPr>
        <w:t>The Great Gatsby, </w:t>
      </w:r>
      <w:r w:rsidRPr="00167761">
        <w:rPr>
          <w:rFonts w:ascii="Lato" w:hAnsi="Lato"/>
        </w:rPr>
        <w:t>Wordsworth Classics, ISBN 13 9781853260414</w:t>
      </w:r>
    </w:p>
    <w:p w14:paraId="39BF36A4" w14:textId="77777777" w:rsidR="00167761" w:rsidRPr="00167761" w:rsidRDefault="00167761" w:rsidP="00167761">
      <w:pPr>
        <w:pStyle w:val="NormalWeb"/>
        <w:shd w:val="clear" w:color="auto" w:fill="FFFFFF"/>
        <w:spacing w:before="240" w:beforeAutospacing="0" w:after="240" w:afterAutospacing="0"/>
        <w:rPr>
          <w:rFonts w:ascii="Lato" w:hAnsi="Lato"/>
        </w:rPr>
      </w:pPr>
      <w:r w:rsidRPr="00167761">
        <w:rPr>
          <w:rFonts w:ascii="Lato" w:hAnsi="Lato"/>
        </w:rPr>
        <w:t>5.Duffy, Carol Ann, </w:t>
      </w:r>
      <w:r w:rsidRPr="00167761">
        <w:rPr>
          <w:rStyle w:val="Emphasis"/>
          <w:rFonts w:ascii="Lato" w:hAnsi="Lato"/>
        </w:rPr>
        <w:t>Feminine Gospels</w:t>
      </w:r>
      <w:r w:rsidRPr="00167761">
        <w:rPr>
          <w:rFonts w:ascii="Lato" w:hAnsi="Lato"/>
        </w:rPr>
        <w:t> (September 3, 2010) Paperback ASIN: B015X581Y8</w:t>
      </w:r>
    </w:p>
    <w:p w14:paraId="77A0171A" w14:textId="77777777" w:rsidR="00167761" w:rsidRPr="00167761" w:rsidRDefault="00167761" w:rsidP="00167761">
      <w:pPr>
        <w:pStyle w:val="NormalWeb"/>
        <w:shd w:val="clear" w:color="auto" w:fill="FFFFFF"/>
        <w:spacing w:before="240" w:beforeAutospacing="0" w:after="240" w:afterAutospacing="0"/>
        <w:rPr>
          <w:rFonts w:ascii="Lato" w:hAnsi="Lato"/>
        </w:rPr>
      </w:pPr>
      <w:r w:rsidRPr="00167761">
        <w:rPr>
          <w:rFonts w:ascii="Lato" w:hAnsi="Lato"/>
        </w:rPr>
        <w:t>6.Yates, Richard, </w:t>
      </w:r>
      <w:r w:rsidRPr="00167761">
        <w:rPr>
          <w:rStyle w:val="Emphasis"/>
          <w:rFonts w:ascii="Lato" w:hAnsi="Lato"/>
        </w:rPr>
        <w:t>Revolutionary Road, </w:t>
      </w:r>
      <w:r w:rsidRPr="00167761">
        <w:rPr>
          <w:rFonts w:ascii="Lato" w:hAnsi="Lato"/>
        </w:rPr>
        <w:t>Vintage Classics ASIN: B004GKMUWQ</w:t>
      </w:r>
    </w:p>
    <w:p w14:paraId="53A3455E" w14:textId="14D41EB6" w:rsidR="00167761" w:rsidRDefault="00167761" w:rsidP="00167761">
      <w:pPr>
        <w:pStyle w:val="NormalWeb"/>
        <w:shd w:val="clear" w:color="auto" w:fill="FFFFFF"/>
        <w:spacing w:before="240" w:beforeAutospacing="0" w:after="240" w:afterAutospacing="0"/>
        <w:rPr>
          <w:rFonts w:ascii="Lato" w:hAnsi="Lato"/>
        </w:rPr>
      </w:pPr>
      <w:r w:rsidRPr="00167761">
        <w:rPr>
          <w:rFonts w:ascii="Lato" w:hAnsi="Lato"/>
        </w:rPr>
        <w:t>7.Williams, Tennessee, </w:t>
      </w:r>
      <w:r w:rsidRPr="00167761">
        <w:rPr>
          <w:rStyle w:val="Emphasis"/>
          <w:rFonts w:ascii="Lato" w:hAnsi="Lato"/>
        </w:rPr>
        <w:t>A Streetcar Named Desire, </w:t>
      </w:r>
      <w:r w:rsidRPr="00167761">
        <w:rPr>
          <w:rFonts w:ascii="Lato" w:hAnsi="Lato"/>
        </w:rPr>
        <w:t>Penguin Classics ISBN-13: 978-014119027</w:t>
      </w:r>
    </w:p>
    <w:p w14:paraId="28AAECC8" w14:textId="70D7BCF9" w:rsidR="00167761" w:rsidRDefault="00167761" w:rsidP="00167761">
      <w:pPr>
        <w:pStyle w:val="NormalWeb"/>
        <w:shd w:val="clear" w:color="auto" w:fill="FFFFFF"/>
        <w:spacing w:before="240" w:beforeAutospacing="0" w:after="240" w:afterAutospacing="0"/>
        <w:rPr>
          <w:rFonts w:ascii="Lato" w:hAnsi="Lato"/>
          <w:b/>
          <w:bCs/>
        </w:rPr>
      </w:pPr>
      <w:r w:rsidRPr="00167761">
        <w:rPr>
          <w:rFonts w:ascii="Lato" w:hAnsi="Lato"/>
          <w:b/>
          <w:bCs/>
        </w:rPr>
        <w:t>NEA Guidance</w:t>
      </w:r>
    </w:p>
    <w:p w14:paraId="1695DB7D" w14:textId="77777777" w:rsidR="00167761" w:rsidRPr="00167761" w:rsidRDefault="00167761" w:rsidP="00167761">
      <w:pPr>
        <w:rPr>
          <w:rFonts w:ascii="Lato" w:hAnsi="Lato"/>
          <w:b/>
        </w:rPr>
      </w:pPr>
      <w:r w:rsidRPr="00167761">
        <w:rPr>
          <w:rFonts w:ascii="Lato" w:hAnsi="Lato"/>
          <w:b/>
        </w:rPr>
        <w:t>The Task:</w:t>
      </w:r>
    </w:p>
    <w:p w14:paraId="0E121B30" w14:textId="77777777" w:rsidR="00167761" w:rsidRPr="00167761" w:rsidRDefault="00167761" w:rsidP="00167761">
      <w:pPr>
        <w:pStyle w:val="ListParagraph"/>
        <w:numPr>
          <w:ilvl w:val="0"/>
          <w:numId w:val="5"/>
        </w:numPr>
        <w:spacing w:after="200" w:line="276" w:lineRule="auto"/>
        <w:rPr>
          <w:rFonts w:ascii="Lato" w:hAnsi="Lato"/>
        </w:rPr>
      </w:pPr>
      <w:r w:rsidRPr="00167761">
        <w:rPr>
          <w:rFonts w:ascii="Lato" w:hAnsi="Lato"/>
        </w:rPr>
        <w:t>Write a comparative critical study of two texts.</w:t>
      </w:r>
    </w:p>
    <w:p w14:paraId="67A9AC91" w14:textId="77777777" w:rsidR="00167761" w:rsidRPr="00167761" w:rsidRDefault="00167761" w:rsidP="00167761">
      <w:pPr>
        <w:pStyle w:val="ListParagraph"/>
        <w:numPr>
          <w:ilvl w:val="0"/>
          <w:numId w:val="5"/>
        </w:numPr>
        <w:spacing w:after="200" w:line="276" w:lineRule="auto"/>
        <w:rPr>
          <w:rFonts w:ascii="Lato" w:hAnsi="Lato"/>
        </w:rPr>
      </w:pPr>
      <w:r w:rsidRPr="00167761">
        <w:rPr>
          <w:rFonts w:ascii="Lato" w:hAnsi="Lato"/>
        </w:rPr>
        <w:t xml:space="preserve">This is a research-based piece of coursework and you are expected to read some secondary/ critical material to help you develop your interpretations.  An </w:t>
      </w:r>
      <w:r w:rsidRPr="00167761">
        <w:rPr>
          <w:rFonts w:ascii="Lato" w:hAnsi="Lato"/>
          <w:b/>
        </w:rPr>
        <w:t>academic bibliography</w:t>
      </w:r>
      <w:r w:rsidRPr="00167761">
        <w:rPr>
          <w:rFonts w:ascii="Lato" w:hAnsi="Lato"/>
        </w:rPr>
        <w:t xml:space="preserve"> must be included.</w:t>
      </w:r>
    </w:p>
    <w:p w14:paraId="734E365A" w14:textId="77777777" w:rsidR="00167761" w:rsidRPr="00167761" w:rsidRDefault="00167761" w:rsidP="00167761">
      <w:pPr>
        <w:pStyle w:val="ListParagraph"/>
        <w:numPr>
          <w:ilvl w:val="0"/>
          <w:numId w:val="5"/>
        </w:numPr>
        <w:spacing w:after="200" w:line="276" w:lineRule="auto"/>
        <w:rPr>
          <w:rFonts w:ascii="Lato" w:hAnsi="Lato"/>
        </w:rPr>
      </w:pPr>
      <w:r w:rsidRPr="00167761">
        <w:rPr>
          <w:rFonts w:ascii="Lato" w:hAnsi="Lato"/>
        </w:rPr>
        <w:t xml:space="preserve">An </w:t>
      </w:r>
      <w:r w:rsidRPr="00167761">
        <w:rPr>
          <w:rFonts w:ascii="Lato" w:hAnsi="Lato"/>
          <w:b/>
        </w:rPr>
        <w:t>academic form of referencing</w:t>
      </w:r>
      <w:r w:rsidRPr="00167761">
        <w:rPr>
          <w:rFonts w:ascii="Lato" w:hAnsi="Lato"/>
        </w:rPr>
        <w:t xml:space="preserve"> must be used.</w:t>
      </w:r>
    </w:p>
    <w:p w14:paraId="1A880851" w14:textId="77777777" w:rsidR="00167761" w:rsidRPr="00167761" w:rsidRDefault="00167761" w:rsidP="00167761">
      <w:pPr>
        <w:pStyle w:val="ListParagraph"/>
        <w:numPr>
          <w:ilvl w:val="0"/>
          <w:numId w:val="5"/>
        </w:numPr>
        <w:spacing w:after="200" w:line="276" w:lineRule="auto"/>
        <w:rPr>
          <w:rFonts w:ascii="Lato" w:hAnsi="Lato"/>
        </w:rPr>
      </w:pPr>
      <w:r w:rsidRPr="00167761">
        <w:rPr>
          <w:rFonts w:ascii="Lato" w:hAnsi="Lato"/>
        </w:rPr>
        <w:t>Word Count: 2500 (not including quotations from the primary or secondary set texts).</w:t>
      </w:r>
    </w:p>
    <w:p w14:paraId="6FB3DB5F" w14:textId="77777777" w:rsidR="00167761" w:rsidRPr="00167761" w:rsidRDefault="00167761" w:rsidP="00167761">
      <w:pPr>
        <w:rPr>
          <w:rFonts w:ascii="Lato" w:hAnsi="Lato"/>
          <w:b/>
        </w:rPr>
      </w:pPr>
      <w:r w:rsidRPr="00167761">
        <w:rPr>
          <w:rFonts w:ascii="Lato" w:hAnsi="Lato"/>
          <w:b/>
        </w:rPr>
        <w:t>The texts</w:t>
      </w:r>
    </w:p>
    <w:p w14:paraId="61F3C472" w14:textId="77777777" w:rsidR="00167761" w:rsidRPr="00167761" w:rsidRDefault="00167761" w:rsidP="00167761">
      <w:pPr>
        <w:pStyle w:val="ListParagraph"/>
        <w:numPr>
          <w:ilvl w:val="0"/>
          <w:numId w:val="6"/>
        </w:numPr>
        <w:spacing w:after="200" w:line="276" w:lineRule="auto"/>
        <w:rPr>
          <w:rFonts w:ascii="Lato" w:hAnsi="Lato"/>
        </w:rPr>
      </w:pPr>
      <w:r w:rsidRPr="00167761">
        <w:rPr>
          <w:rFonts w:ascii="Lato" w:hAnsi="Lato"/>
        </w:rPr>
        <w:t xml:space="preserve">One set text must be pre-1900 and this is the taught text </w:t>
      </w:r>
      <w:r w:rsidRPr="00167761">
        <w:rPr>
          <w:rFonts w:ascii="Lato" w:hAnsi="Lato"/>
          <w:b/>
        </w:rPr>
        <w:t>‘A Doll’s House’ by Henrik Ibsen.</w:t>
      </w:r>
    </w:p>
    <w:p w14:paraId="5FC429D8" w14:textId="143987A2" w:rsidR="00167761" w:rsidRDefault="00167761" w:rsidP="00167761">
      <w:pPr>
        <w:rPr>
          <w:rFonts w:ascii="Lato" w:hAnsi="Lato"/>
        </w:rPr>
      </w:pPr>
      <w:r w:rsidRPr="00167761">
        <w:rPr>
          <w:rFonts w:ascii="Lato" w:hAnsi="Lato"/>
        </w:rPr>
        <w:t>The secondary text can be chosen from the following suggested reading list.  Remember context is included in the assessment so you may want to choose a second text from a different time period.  Having said this, there is no reason why you cannot choose two Victorian texts, particularly if you are interested in this period of history.</w:t>
      </w:r>
    </w:p>
    <w:p w14:paraId="40BDCE75" w14:textId="77777777" w:rsidR="00167761" w:rsidRPr="00167761" w:rsidRDefault="00167761" w:rsidP="00167761">
      <w:pPr>
        <w:rPr>
          <w:rFonts w:ascii="Lato" w:hAnsi="Lato"/>
        </w:rPr>
      </w:pPr>
    </w:p>
    <w:p w14:paraId="03863AE9" w14:textId="5C71AE73" w:rsidR="00167761" w:rsidRPr="00167761" w:rsidRDefault="000277F9" w:rsidP="00167761">
      <w:pPr>
        <w:rPr>
          <w:rFonts w:ascii="Lato" w:hAnsi="Lato"/>
          <w:b/>
        </w:rPr>
      </w:pPr>
      <w:r>
        <w:rPr>
          <w:rFonts w:ascii="Lato" w:hAnsi="Lato"/>
          <w:b/>
        </w:rPr>
        <w:t>NEA</w:t>
      </w:r>
      <w:r w:rsidR="00167761" w:rsidRPr="00167761">
        <w:rPr>
          <w:rFonts w:ascii="Lato" w:hAnsi="Lato"/>
          <w:b/>
        </w:rPr>
        <w:t xml:space="preserve"> reading list:</w:t>
      </w:r>
    </w:p>
    <w:p w14:paraId="4F8E9E49" w14:textId="77777777" w:rsidR="00167761" w:rsidRPr="00167761" w:rsidRDefault="00167761" w:rsidP="00167761">
      <w:pPr>
        <w:rPr>
          <w:rFonts w:ascii="Lato" w:hAnsi="Lato"/>
          <w:b/>
        </w:rPr>
      </w:pPr>
      <w:r w:rsidRPr="00167761">
        <w:rPr>
          <w:rFonts w:ascii="Lato" w:hAnsi="Lato"/>
          <w:b/>
        </w:rPr>
        <w:t>Victorian Texts:</w:t>
      </w:r>
    </w:p>
    <w:p w14:paraId="358905C1" w14:textId="177AF5BF" w:rsidR="00167761" w:rsidRPr="00167761" w:rsidRDefault="00167761" w:rsidP="00167761">
      <w:pPr>
        <w:pStyle w:val="ListParagraph"/>
        <w:numPr>
          <w:ilvl w:val="0"/>
          <w:numId w:val="7"/>
        </w:numPr>
        <w:spacing w:after="200" w:line="276" w:lineRule="auto"/>
        <w:rPr>
          <w:rFonts w:ascii="Lato" w:hAnsi="Lato"/>
        </w:rPr>
      </w:pPr>
      <w:r w:rsidRPr="00167761">
        <w:rPr>
          <w:rFonts w:ascii="Lato" w:hAnsi="Lato"/>
          <w:b/>
          <w:i/>
        </w:rPr>
        <w:t>The Tenant of Wildfell Hall</w:t>
      </w:r>
      <w:r w:rsidRPr="00167761">
        <w:rPr>
          <w:rFonts w:ascii="Lato" w:hAnsi="Lato"/>
          <w:b/>
        </w:rPr>
        <w:t xml:space="preserve"> </w:t>
      </w:r>
      <w:r w:rsidRPr="00167761">
        <w:rPr>
          <w:rFonts w:ascii="Lato" w:hAnsi="Lato"/>
        </w:rPr>
        <w:t>by Anne Bront</w:t>
      </w:r>
      <w:r w:rsidRPr="00167761">
        <w:rPr>
          <w:rFonts w:ascii="Lato" w:hAnsi="Lato" w:cstheme="minorHAnsi"/>
        </w:rPr>
        <w:t>ë</w:t>
      </w:r>
      <w:r w:rsidRPr="00167761">
        <w:rPr>
          <w:rFonts w:ascii="Lato" w:hAnsi="Lato"/>
        </w:rPr>
        <w:t xml:space="preserve"> [novel] - A mysterious young widow arrives at Wildfell Hall, an Elizabethan mansion which has been empty for many years, with her young son and servant. She lives there in strict seclusion under the assumed name Helen Graham and very soon finds herself the victim of local slander.</w:t>
      </w:r>
    </w:p>
    <w:p w14:paraId="68483794" w14:textId="77777777" w:rsidR="00167761" w:rsidRDefault="00167761" w:rsidP="00167761">
      <w:pPr>
        <w:pStyle w:val="ListParagraph"/>
        <w:spacing w:after="200" w:line="276" w:lineRule="auto"/>
        <w:rPr>
          <w:rFonts w:ascii="Lato" w:hAnsi="Lato"/>
        </w:rPr>
      </w:pPr>
    </w:p>
    <w:p w14:paraId="1E6F6FF2" w14:textId="7AD7B5B4" w:rsidR="00167761" w:rsidRDefault="00167761" w:rsidP="00167761">
      <w:pPr>
        <w:spacing w:after="200" w:line="276" w:lineRule="auto"/>
        <w:rPr>
          <w:rFonts w:ascii="Lato" w:hAnsi="Lato"/>
          <w:b/>
          <w:bCs/>
        </w:rPr>
      </w:pPr>
      <w:r>
        <w:rPr>
          <w:rFonts w:ascii="Lato" w:hAnsi="Lato"/>
          <w:b/>
          <w:bCs/>
        </w:rPr>
        <w:t>Early 20</w:t>
      </w:r>
      <w:r w:rsidRPr="00167761">
        <w:rPr>
          <w:rFonts w:ascii="Lato" w:hAnsi="Lato"/>
          <w:b/>
          <w:bCs/>
          <w:vertAlign w:val="superscript"/>
        </w:rPr>
        <w:t>th</w:t>
      </w:r>
      <w:r>
        <w:rPr>
          <w:rFonts w:ascii="Lato" w:hAnsi="Lato"/>
          <w:b/>
          <w:bCs/>
        </w:rPr>
        <w:t xml:space="preserve"> Century Text:</w:t>
      </w:r>
    </w:p>
    <w:p w14:paraId="5278BBC6" w14:textId="154371BB" w:rsidR="00167761" w:rsidRPr="00167761" w:rsidRDefault="00167761" w:rsidP="00167761">
      <w:pPr>
        <w:pStyle w:val="ListParagraph"/>
        <w:numPr>
          <w:ilvl w:val="0"/>
          <w:numId w:val="10"/>
        </w:numPr>
        <w:spacing w:after="200" w:line="276" w:lineRule="auto"/>
        <w:rPr>
          <w:rFonts w:ascii="Lato" w:hAnsi="Lato"/>
          <w:b/>
        </w:rPr>
      </w:pPr>
      <w:r w:rsidRPr="00167761">
        <w:rPr>
          <w:rFonts w:ascii="Lato" w:hAnsi="Lato"/>
          <w:b/>
        </w:rPr>
        <w:lastRenderedPageBreak/>
        <w:t>The Painted Veil</w:t>
      </w:r>
      <w:r>
        <w:rPr>
          <w:rFonts w:ascii="Lato" w:hAnsi="Lato"/>
          <w:b/>
        </w:rPr>
        <w:t xml:space="preserve"> </w:t>
      </w:r>
      <w:r>
        <w:rPr>
          <w:rFonts w:ascii="Lato" w:hAnsi="Lato"/>
          <w:bCs/>
        </w:rPr>
        <w:t>by Somerset Maugham [novel] -</w:t>
      </w:r>
      <w:r w:rsidRPr="00167761">
        <w:rPr>
          <w:rFonts w:ascii="Lato" w:hAnsi="Lato"/>
          <w:bCs/>
        </w:rPr>
        <w:t xml:space="preserve"> </w:t>
      </w:r>
      <w:r w:rsidRPr="00167761">
        <w:rPr>
          <w:rFonts w:ascii="Lato" w:hAnsi="Lato"/>
          <w:spacing w:val="2"/>
          <w:shd w:val="clear" w:color="auto" w:fill="FFFFFF"/>
        </w:rPr>
        <w:t>The novel is set in 1920s Hong Kong, then a colony of the former British Empire, depicting a complex female</w:t>
      </w:r>
      <w:r w:rsidRPr="00167761">
        <w:rPr>
          <w:rFonts w:ascii="Lato" w:hAnsi="Lato"/>
        </w:rPr>
        <w:t xml:space="preserve"> protagonist, Kitty Fane’</w:t>
      </w:r>
      <w:r w:rsidRPr="00167761">
        <w:rPr>
          <w:rFonts w:ascii="Lato" w:hAnsi="Lato"/>
          <w:spacing w:val="2"/>
          <w:shd w:val="clear" w:color="auto" w:fill="FFFFFF"/>
        </w:rPr>
        <w:t>, and human relationships: “Maugham was superb at illuminating all the ways that love could go wrong”</w:t>
      </w:r>
    </w:p>
    <w:p w14:paraId="59E8C920" w14:textId="77777777" w:rsidR="00167761" w:rsidRPr="00167761" w:rsidRDefault="00167761" w:rsidP="00167761">
      <w:pPr>
        <w:spacing w:after="200" w:line="276" w:lineRule="auto"/>
        <w:rPr>
          <w:rFonts w:ascii="Lato" w:hAnsi="Lato"/>
          <w:b/>
          <w:bCs/>
        </w:rPr>
      </w:pPr>
    </w:p>
    <w:p w14:paraId="218E463D" w14:textId="5F88E369" w:rsidR="00167761" w:rsidRDefault="00167761" w:rsidP="00167761">
      <w:pPr>
        <w:rPr>
          <w:rFonts w:ascii="Lato" w:hAnsi="Lato"/>
          <w:b/>
        </w:rPr>
      </w:pPr>
      <w:r w:rsidRPr="00167761">
        <w:rPr>
          <w:rFonts w:ascii="Lato" w:hAnsi="Lato"/>
          <w:b/>
        </w:rPr>
        <w:t>Mid-20</w:t>
      </w:r>
      <w:r w:rsidRPr="00167761">
        <w:rPr>
          <w:rFonts w:ascii="Lato" w:hAnsi="Lato"/>
          <w:b/>
          <w:vertAlign w:val="superscript"/>
        </w:rPr>
        <w:t>th</w:t>
      </w:r>
      <w:r w:rsidRPr="00167761">
        <w:rPr>
          <w:rFonts w:ascii="Lato" w:hAnsi="Lato"/>
          <w:b/>
        </w:rPr>
        <w:t xml:space="preserve"> Century Texts:</w:t>
      </w:r>
    </w:p>
    <w:p w14:paraId="21892E67" w14:textId="27355116" w:rsidR="00167761" w:rsidRDefault="00167761" w:rsidP="00167761">
      <w:pPr>
        <w:rPr>
          <w:rFonts w:ascii="Lato" w:hAnsi="Lato"/>
          <w:b/>
        </w:rPr>
      </w:pPr>
    </w:p>
    <w:p w14:paraId="2892CCAC" w14:textId="5246FA4A" w:rsidR="00167761" w:rsidRPr="00167761" w:rsidRDefault="00167761" w:rsidP="00167761">
      <w:pPr>
        <w:pStyle w:val="ListParagraph"/>
        <w:numPr>
          <w:ilvl w:val="0"/>
          <w:numId w:val="10"/>
        </w:numPr>
        <w:rPr>
          <w:rFonts w:ascii="Lato" w:hAnsi="Lato"/>
          <w:b/>
        </w:rPr>
      </w:pPr>
      <w:r w:rsidRPr="00167761">
        <w:rPr>
          <w:rFonts w:ascii="Lato" w:hAnsi="Lato"/>
          <w:b/>
          <w:i/>
          <w:iCs/>
        </w:rPr>
        <w:t>Gaslight</w:t>
      </w:r>
      <w:r w:rsidRPr="00167761">
        <w:rPr>
          <w:rFonts w:ascii="Lato" w:hAnsi="Lato"/>
          <w:bCs/>
          <w:i/>
          <w:iCs/>
        </w:rPr>
        <w:t xml:space="preserve"> </w:t>
      </w:r>
      <w:r>
        <w:rPr>
          <w:rFonts w:ascii="Lato" w:hAnsi="Lato"/>
          <w:bCs/>
        </w:rPr>
        <w:t xml:space="preserve">by Partick Hamilton [play] - </w:t>
      </w:r>
      <w:r>
        <w:rPr>
          <w:rFonts w:ascii="Arial" w:hAnsi="Arial" w:cs="Arial"/>
          <w:color w:val="202122"/>
          <w:sz w:val="21"/>
          <w:szCs w:val="21"/>
          <w:shd w:val="clear" w:color="auto" w:fill="FFFFFF"/>
        </w:rPr>
        <w:t>a 1938 thriller set in </w:t>
      </w:r>
      <w:r>
        <w:t>1880s’ London.</w:t>
      </w:r>
      <w:r>
        <w:rPr>
          <w:rFonts w:ascii="Arial" w:hAnsi="Arial" w:cs="Arial"/>
          <w:color w:val="202122"/>
          <w:sz w:val="21"/>
          <w:szCs w:val="21"/>
          <w:shd w:val="clear" w:color="auto" w:fill="FFFFFF"/>
        </w:rPr>
        <w:t xml:space="preserve"> Hamilton's play is a dark tale of a marriage based on deceit and trickery, and a husband committed to driving his wife insane in order to steal from her.</w:t>
      </w:r>
    </w:p>
    <w:p w14:paraId="239F4769" w14:textId="77777777" w:rsidR="00167761" w:rsidRPr="00167761" w:rsidRDefault="00167761" w:rsidP="00167761">
      <w:pPr>
        <w:pStyle w:val="ListParagraph"/>
        <w:rPr>
          <w:rFonts w:ascii="Lato" w:hAnsi="Lato"/>
          <w:b/>
        </w:rPr>
      </w:pPr>
    </w:p>
    <w:p w14:paraId="6A2953F2" w14:textId="77777777" w:rsidR="00167761" w:rsidRPr="00167761" w:rsidRDefault="00167761" w:rsidP="00167761">
      <w:pPr>
        <w:pStyle w:val="ListParagraph"/>
        <w:numPr>
          <w:ilvl w:val="0"/>
          <w:numId w:val="10"/>
        </w:numPr>
        <w:spacing w:after="200" w:line="276" w:lineRule="auto"/>
        <w:rPr>
          <w:rFonts w:ascii="Lato" w:hAnsi="Lato"/>
          <w:b/>
        </w:rPr>
      </w:pPr>
      <w:r w:rsidRPr="00167761">
        <w:rPr>
          <w:rFonts w:ascii="Lato" w:hAnsi="Lato"/>
          <w:b/>
          <w:i/>
        </w:rPr>
        <w:t>Look Back in Anger</w:t>
      </w:r>
      <w:r w:rsidRPr="00167761">
        <w:rPr>
          <w:rFonts w:ascii="Lato" w:hAnsi="Lato"/>
          <w:b/>
        </w:rPr>
        <w:t xml:space="preserve"> </w:t>
      </w:r>
      <w:r w:rsidRPr="00167761">
        <w:rPr>
          <w:rFonts w:ascii="Lato" w:hAnsi="Lato"/>
        </w:rPr>
        <w:t>by John Osborne [play] – It concerns a love triangle involving an intelligent and educated but disaffected young man of working-class origin (Jimmy Porter), his upper-middle-class, impassive wife (Alison), and her haughty best friend (Helena Charles). Cliff, an amiable Welsh lodger, attempts to keep the peace.</w:t>
      </w:r>
    </w:p>
    <w:p w14:paraId="4E86572F" w14:textId="77777777" w:rsidR="00167761" w:rsidRPr="00167761" w:rsidRDefault="00167761" w:rsidP="00167761">
      <w:pPr>
        <w:pStyle w:val="ListParagraph"/>
        <w:rPr>
          <w:rFonts w:ascii="Lato" w:hAnsi="Lato"/>
          <w:b/>
        </w:rPr>
      </w:pPr>
    </w:p>
    <w:p w14:paraId="12CB91F9" w14:textId="77777777" w:rsidR="00167761" w:rsidRPr="00167761" w:rsidRDefault="00167761" w:rsidP="00167761">
      <w:pPr>
        <w:pStyle w:val="ListParagraph"/>
        <w:numPr>
          <w:ilvl w:val="0"/>
          <w:numId w:val="10"/>
        </w:numPr>
        <w:spacing w:after="200" w:line="276" w:lineRule="auto"/>
        <w:rPr>
          <w:rFonts w:ascii="Lato" w:hAnsi="Lato"/>
          <w:b/>
        </w:rPr>
      </w:pPr>
      <w:r w:rsidRPr="00167761">
        <w:rPr>
          <w:rFonts w:ascii="Lato" w:hAnsi="Lato"/>
          <w:b/>
          <w:i/>
        </w:rPr>
        <w:t>Wide Sargasso Sea</w:t>
      </w:r>
      <w:r w:rsidRPr="00167761">
        <w:rPr>
          <w:rFonts w:ascii="Lato" w:hAnsi="Lato"/>
          <w:b/>
        </w:rPr>
        <w:t xml:space="preserve"> </w:t>
      </w:r>
      <w:r w:rsidRPr="00167761">
        <w:rPr>
          <w:rFonts w:ascii="Lato" w:hAnsi="Lato"/>
        </w:rPr>
        <w:t xml:space="preserve">by Jean Rhys [novel] - a postcolonial prequel and response to Charlotte Brontë's novel </w:t>
      </w:r>
      <w:r w:rsidRPr="00167761">
        <w:rPr>
          <w:rFonts w:ascii="Lato" w:hAnsi="Lato"/>
          <w:i/>
          <w:iCs/>
        </w:rPr>
        <w:t xml:space="preserve">Jane Eyre </w:t>
      </w:r>
      <w:r w:rsidRPr="00167761">
        <w:rPr>
          <w:rFonts w:ascii="Lato" w:hAnsi="Lato"/>
        </w:rPr>
        <w:t>(1847), describing the background to the marriage that Jane learns about after going to work for Mr. Rochester.</w:t>
      </w:r>
    </w:p>
    <w:p w14:paraId="26ABC684" w14:textId="77777777" w:rsidR="00167761" w:rsidRPr="00167761" w:rsidRDefault="00167761" w:rsidP="00167761">
      <w:pPr>
        <w:pStyle w:val="ListParagraph"/>
        <w:rPr>
          <w:rFonts w:ascii="Lato" w:hAnsi="Lato"/>
          <w:b/>
        </w:rPr>
      </w:pPr>
    </w:p>
    <w:p w14:paraId="26EB6D41" w14:textId="77777777" w:rsidR="00167761" w:rsidRPr="00167761" w:rsidRDefault="00167761" w:rsidP="00167761">
      <w:pPr>
        <w:pStyle w:val="ListParagraph"/>
        <w:numPr>
          <w:ilvl w:val="0"/>
          <w:numId w:val="10"/>
        </w:numPr>
        <w:spacing w:after="200" w:line="276" w:lineRule="auto"/>
        <w:rPr>
          <w:rFonts w:ascii="Lato" w:hAnsi="Lato"/>
          <w:b/>
        </w:rPr>
      </w:pPr>
      <w:r w:rsidRPr="00167761">
        <w:rPr>
          <w:rFonts w:ascii="Lato" w:hAnsi="Lato"/>
          <w:b/>
          <w:i/>
        </w:rPr>
        <w:t>We have always lived in the castle</w:t>
      </w:r>
      <w:r w:rsidRPr="00167761">
        <w:rPr>
          <w:rFonts w:ascii="Lato" w:hAnsi="Lato"/>
          <w:b/>
        </w:rPr>
        <w:t xml:space="preserve"> </w:t>
      </w:r>
      <w:r w:rsidRPr="00167761">
        <w:rPr>
          <w:rFonts w:ascii="Lato" w:hAnsi="Lato"/>
        </w:rPr>
        <w:t>by Shirley Jackson [novella] – Merricat Blackwood lives on the family estate with her sister Constance and her Uncle Julian.  Not long ago there were seven members of the Blackwood family until a lethal dose of arsenic finds its way into the sugar bowl on one terrible night.</w:t>
      </w:r>
    </w:p>
    <w:p w14:paraId="39023517" w14:textId="77777777" w:rsidR="00167761" w:rsidRPr="00167761" w:rsidRDefault="00167761" w:rsidP="00167761">
      <w:pPr>
        <w:rPr>
          <w:rFonts w:ascii="Lato" w:hAnsi="Lato"/>
          <w:b/>
        </w:rPr>
      </w:pPr>
      <w:r w:rsidRPr="00167761">
        <w:rPr>
          <w:rFonts w:ascii="Lato" w:hAnsi="Lato"/>
          <w:b/>
        </w:rPr>
        <w:t>21</w:t>
      </w:r>
      <w:r w:rsidRPr="00167761">
        <w:rPr>
          <w:rFonts w:ascii="Lato" w:hAnsi="Lato"/>
          <w:b/>
          <w:vertAlign w:val="superscript"/>
        </w:rPr>
        <w:t>st</w:t>
      </w:r>
      <w:r w:rsidRPr="00167761">
        <w:rPr>
          <w:rFonts w:ascii="Lato" w:hAnsi="Lato"/>
          <w:b/>
        </w:rPr>
        <w:t xml:space="preserve"> Century Text</w:t>
      </w:r>
    </w:p>
    <w:p w14:paraId="24BB8B66" w14:textId="1FBDFA4A" w:rsidR="00167761" w:rsidRPr="00167761" w:rsidRDefault="00167761" w:rsidP="00167761">
      <w:pPr>
        <w:pStyle w:val="ListParagraph"/>
        <w:numPr>
          <w:ilvl w:val="0"/>
          <w:numId w:val="10"/>
        </w:numPr>
        <w:spacing w:after="200" w:line="276" w:lineRule="auto"/>
        <w:rPr>
          <w:rFonts w:ascii="Lato" w:hAnsi="Lato"/>
          <w:b/>
        </w:rPr>
      </w:pPr>
      <w:r w:rsidRPr="00167761">
        <w:rPr>
          <w:rFonts w:ascii="Lato" w:hAnsi="Lato"/>
          <w:b/>
          <w:i/>
        </w:rPr>
        <w:t>Brooklyn</w:t>
      </w:r>
      <w:r w:rsidRPr="00167761">
        <w:rPr>
          <w:rFonts w:ascii="Lato" w:hAnsi="Lato"/>
          <w:b/>
        </w:rPr>
        <w:t xml:space="preserve"> by </w:t>
      </w:r>
      <w:r w:rsidRPr="00167761">
        <w:rPr>
          <w:rStyle w:val="st1"/>
          <w:rFonts w:ascii="Lato" w:hAnsi="Lato" w:cs="Arial"/>
          <w:b/>
        </w:rPr>
        <w:t>Colm Tóibín</w:t>
      </w:r>
      <w:r w:rsidRPr="00167761">
        <w:rPr>
          <w:rFonts w:ascii="Lato" w:hAnsi="Lato"/>
        </w:rPr>
        <w:t xml:space="preserve"> [novel]  - Eilis Lacey is a young woman in 1950s Ireland. Her older sister Rose organizes a meeting with a Catholic priest called Father Flood on a visit from New York City, who tells Eilis of the wonderful opportunities awaiting her in New York with excellent employment prospects. Because of this she emigrates to Brooklyn, New York and takes up a job in a department store whilst undertaking night classes in bookkeeping.</w:t>
      </w:r>
    </w:p>
    <w:p w14:paraId="5637B083" w14:textId="77777777" w:rsidR="00167761" w:rsidRPr="00167761" w:rsidRDefault="00167761" w:rsidP="00167761">
      <w:pPr>
        <w:pStyle w:val="ListParagraph"/>
        <w:spacing w:after="200" w:line="276" w:lineRule="auto"/>
        <w:rPr>
          <w:rFonts w:ascii="Lato" w:hAnsi="Lato"/>
          <w:b/>
        </w:rPr>
      </w:pPr>
    </w:p>
    <w:p w14:paraId="7D3488B5" w14:textId="77777777" w:rsidR="00167761" w:rsidRPr="00167761" w:rsidRDefault="00167761" w:rsidP="00167761">
      <w:pPr>
        <w:rPr>
          <w:rFonts w:ascii="Lato" w:hAnsi="Lato"/>
        </w:rPr>
      </w:pPr>
      <w:r w:rsidRPr="00167761">
        <w:rPr>
          <w:rFonts w:ascii="Lato" w:hAnsi="Lato"/>
          <w:b/>
        </w:rPr>
        <w:t xml:space="preserve">Independence – </w:t>
      </w:r>
      <w:r w:rsidRPr="00167761">
        <w:rPr>
          <w:rFonts w:ascii="Lato" w:hAnsi="Lato"/>
        </w:rPr>
        <w:t xml:space="preserve">The exam board are very keen to stress that this is an independent research project, so </w:t>
      </w:r>
      <w:r w:rsidRPr="00167761">
        <w:rPr>
          <w:rFonts w:ascii="Lato" w:hAnsi="Lato"/>
          <w:b/>
        </w:rPr>
        <w:t>it may be possible</w:t>
      </w:r>
      <w:r w:rsidRPr="00167761">
        <w:rPr>
          <w:rFonts w:ascii="Lato" w:hAnsi="Lato"/>
        </w:rPr>
        <w:t xml:space="preserve"> for you to choose you own second text.  There are two limiting factors:</w:t>
      </w:r>
    </w:p>
    <w:p w14:paraId="636D81A9" w14:textId="77777777" w:rsidR="00167761" w:rsidRPr="00167761" w:rsidRDefault="00167761" w:rsidP="00167761">
      <w:pPr>
        <w:pStyle w:val="ListParagraph"/>
        <w:numPr>
          <w:ilvl w:val="0"/>
          <w:numId w:val="8"/>
        </w:numPr>
        <w:spacing w:after="200" w:line="276" w:lineRule="auto"/>
        <w:rPr>
          <w:rFonts w:ascii="Lato" w:hAnsi="Lato"/>
        </w:rPr>
      </w:pPr>
      <w:r w:rsidRPr="00167761">
        <w:rPr>
          <w:rFonts w:ascii="Lato" w:hAnsi="Lato"/>
        </w:rPr>
        <w:t xml:space="preserve">You cannot use any text that is on the specification.  If you are unsure check with your current teacher or the AQA website, Specification code 7712.  This means that texts such as ‘Wuthering Heights’, ‘Rebecca’ and ‘Jane Eyre’ </w:t>
      </w:r>
      <w:r w:rsidRPr="00167761">
        <w:rPr>
          <w:rFonts w:ascii="Lato" w:hAnsi="Lato"/>
          <w:b/>
        </w:rPr>
        <w:t xml:space="preserve">cannot </w:t>
      </w:r>
      <w:r w:rsidRPr="00167761">
        <w:rPr>
          <w:rFonts w:ascii="Lato" w:hAnsi="Lato"/>
        </w:rPr>
        <w:t>be used.</w:t>
      </w:r>
    </w:p>
    <w:p w14:paraId="7B141E9C" w14:textId="77777777" w:rsidR="00167761" w:rsidRPr="00167761" w:rsidRDefault="00167761" w:rsidP="00167761">
      <w:pPr>
        <w:pStyle w:val="ListParagraph"/>
        <w:ind w:left="1080"/>
        <w:rPr>
          <w:rFonts w:ascii="Lato" w:hAnsi="Lato"/>
        </w:rPr>
      </w:pPr>
    </w:p>
    <w:p w14:paraId="4DE74E4B" w14:textId="77777777" w:rsidR="00167761" w:rsidRPr="00167761" w:rsidRDefault="00167761" w:rsidP="00167761">
      <w:pPr>
        <w:pStyle w:val="ListParagraph"/>
        <w:numPr>
          <w:ilvl w:val="0"/>
          <w:numId w:val="8"/>
        </w:numPr>
        <w:spacing w:after="200" w:line="276" w:lineRule="auto"/>
        <w:rPr>
          <w:rFonts w:ascii="Lato" w:hAnsi="Lato"/>
        </w:rPr>
      </w:pPr>
      <w:r w:rsidRPr="00167761">
        <w:rPr>
          <w:rFonts w:ascii="Lato" w:hAnsi="Lato"/>
        </w:rPr>
        <w:t xml:space="preserve">Texts that have had a significant impact on British writing but are in translation might be used but they will need to be approved.  Eg. Tolstoy’s </w:t>
      </w:r>
      <w:r w:rsidRPr="00167761">
        <w:rPr>
          <w:rFonts w:ascii="Lato" w:hAnsi="Lato"/>
          <w:b/>
        </w:rPr>
        <w:t>‘Anna Karenina’</w:t>
      </w:r>
      <w:r w:rsidRPr="00167761">
        <w:rPr>
          <w:rFonts w:ascii="Lato" w:hAnsi="Lato"/>
        </w:rPr>
        <w:t xml:space="preserve"> [Russian novel] would be permitted and would be a good alternative to those texts not permitted above.</w:t>
      </w:r>
    </w:p>
    <w:p w14:paraId="3DB36465" w14:textId="77777777" w:rsidR="00167761" w:rsidRPr="00167761" w:rsidRDefault="00167761" w:rsidP="00167761">
      <w:pPr>
        <w:pStyle w:val="ListParagraph"/>
        <w:rPr>
          <w:rFonts w:ascii="Lato" w:hAnsi="Lato"/>
        </w:rPr>
      </w:pPr>
    </w:p>
    <w:p w14:paraId="1AB97998" w14:textId="77777777" w:rsidR="00FD07FB" w:rsidRDefault="00167761" w:rsidP="00167761">
      <w:pPr>
        <w:rPr>
          <w:rFonts w:ascii="Lato" w:hAnsi="Lato"/>
        </w:rPr>
      </w:pPr>
      <w:r w:rsidRPr="00167761">
        <w:rPr>
          <w:rFonts w:ascii="Lato" w:hAnsi="Lato"/>
        </w:rPr>
        <w:t xml:space="preserve">If you are seeking to select your own second text you must see </w:t>
      </w:r>
      <w:r w:rsidRPr="00167761">
        <w:rPr>
          <w:rFonts w:ascii="Lato" w:hAnsi="Lato"/>
          <w:b/>
        </w:rPr>
        <w:t>Mrs Seed for approval</w:t>
      </w:r>
      <w:r w:rsidRPr="00167761">
        <w:rPr>
          <w:rFonts w:ascii="Lato" w:hAnsi="Lato"/>
        </w:rPr>
        <w:t xml:space="preserve"> </w:t>
      </w:r>
      <w:r w:rsidR="00FD07FB">
        <w:rPr>
          <w:rFonts w:ascii="Lato" w:hAnsi="Lato"/>
        </w:rPr>
        <w:t xml:space="preserve">immediately after </w:t>
      </w:r>
      <w:r w:rsidRPr="00167761">
        <w:rPr>
          <w:rFonts w:ascii="Lato" w:hAnsi="Lato"/>
        </w:rPr>
        <w:t>the summer</w:t>
      </w:r>
      <w:r>
        <w:rPr>
          <w:rFonts w:ascii="Lato" w:hAnsi="Lato"/>
        </w:rPr>
        <w:t xml:space="preserve">.  </w:t>
      </w:r>
    </w:p>
    <w:p w14:paraId="261F45AB" w14:textId="27144A4D" w:rsidR="00167761" w:rsidRDefault="00167761" w:rsidP="00167761">
      <w:pPr>
        <w:rPr>
          <w:rFonts w:ascii="Lato" w:hAnsi="Lato"/>
        </w:rPr>
      </w:pPr>
      <w:r>
        <w:rPr>
          <w:rFonts w:ascii="Lato" w:hAnsi="Lato"/>
        </w:rPr>
        <w:t>Other successful texts:</w:t>
      </w:r>
    </w:p>
    <w:p w14:paraId="50734104" w14:textId="3AE89C6D" w:rsidR="00FD07FB" w:rsidRDefault="00FD07FB" w:rsidP="00167761">
      <w:pPr>
        <w:rPr>
          <w:rFonts w:ascii="Lato" w:hAnsi="Lato"/>
        </w:rPr>
      </w:pPr>
      <w:r>
        <w:rPr>
          <w:rFonts w:ascii="Lato" w:hAnsi="Lato"/>
        </w:rPr>
        <w:t>‘A Portrait of a Lady’ by Henry James [challenging]</w:t>
      </w:r>
    </w:p>
    <w:p w14:paraId="27650F60" w14:textId="3B0536E3" w:rsidR="00167761" w:rsidRDefault="00167761" w:rsidP="00167761">
      <w:pPr>
        <w:rPr>
          <w:rFonts w:ascii="Lato" w:hAnsi="Lato"/>
        </w:rPr>
      </w:pPr>
      <w:r>
        <w:rPr>
          <w:rFonts w:ascii="Lato" w:hAnsi="Lato"/>
        </w:rPr>
        <w:t xml:space="preserve">‘The Dry Heart’ by Natalia Ginsburg </w:t>
      </w:r>
    </w:p>
    <w:p w14:paraId="66CE4588" w14:textId="27BE13D8" w:rsidR="00167761" w:rsidRDefault="00167761" w:rsidP="00167761">
      <w:pPr>
        <w:rPr>
          <w:rFonts w:ascii="Lato" w:hAnsi="Lato"/>
        </w:rPr>
      </w:pPr>
      <w:r>
        <w:rPr>
          <w:rFonts w:ascii="Lato" w:hAnsi="Lato"/>
        </w:rPr>
        <w:lastRenderedPageBreak/>
        <w:t>‘Breakfast at Tiffanys’ by Trueman Capote</w:t>
      </w:r>
    </w:p>
    <w:p w14:paraId="05291781" w14:textId="597BBD19" w:rsidR="00FD07FB" w:rsidRDefault="00FD07FB" w:rsidP="00167761">
      <w:pPr>
        <w:rPr>
          <w:rFonts w:ascii="Lato" w:hAnsi="Lato"/>
        </w:rPr>
      </w:pPr>
      <w:r>
        <w:rPr>
          <w:rFonts w:ascii="Lato" w:hAnsi="Lato"/>
        </w:rPr>
        <w:t>‘The Bell Jar’ by Sylvia Plath [harrowing content]</w:t>
      </w:r>
    </w:p>
    <w:p w14:paraId="7B124B95" w14:textId="4E64E724" w:rsidR="00FD07FB" w:rsidRDefault="00FD07FB" w:rsidP="00167761">
      <w:pPr>
        <w:rPr>
          <w:rFonts w:ascii="Lato" w:hAnsi="Lato"/>
        </w:rPr>
      </w:pPr>
      <w:r>
        <w:rPr>
          <w:rFonts w:ascii="Lato" w:hAnsi="Lato"/>
        </w:rPr>
        <w:t>‘Normal People’ by Sally Rooney</w:t>
      </w:r>
    </w:p>
    <w:p w14:paraId="50597766" w14:textId="3B36B755" w:rsidR="00167761" w:rsidRPr="00167761" w:rsidRDefault="00167761" w:rsidP="00167761">
      <w:pPr>
        <w:rPr>
          <w:rFonts w:ascii="Lato" w:hAnsi="Lato"/>
          <w:b/>
          <w:bCs/>
        </w:rPr>
      </w:pPr>
      <w:r w:rsidRPr="00167761">
        <w:rPr>
          <w:rFonts w:ascii="Lato" w:hAnsi="Lato"/>
          <w:b/>
          <w:bCs/>
        </w:rPr>
        <w:t>LGBT+ Texts</w:t>
      </w:r>
    </w:p>
    <w:p w14:paraId="3D240475" w14:textId="7C81BA66" w:rsidR="00167761" w:rsidRDefault="00167761" w:rsidP="00167761">
      <w:pPr>
        <w:rPr>
          <w:rFonts w:ascii="Lato" w:hAnsi="Lato"/>
        </w:rPr>
      </w:pPr>
      <w:r>
        <w:rPr>
          <w:rFonts w:ascii="Lato" w:hAnsi="Lato"/>
        </w:rPr>
        <w:t>‘The Hours’ by Michael Cunningham</w:t>
      </w:r>
    </w:p>
    <w:p w14:paraId="17D8D5B7" w14:textId="42AA3D4F" w:rsidR="00167761" w:rsidRPr="00167761" w:rsidRDefault="00167761" w:rsidP="00167761">
      <w:pPr>
        <w:rPr>
          <w:rFonts w:ascii="Lato" w:hAnsi="Lato"/>
        </w:rPr>
      </w:pPr>
      <w:r>
        <w:rPr>
          <w:rFonts w:ascii="Lato" w:hAnsi="Lato"/>
        </w:rPr>
        <w:t xml:space="preserve">‘Carol’ or ‘The Price of Salt’ by Patricia Highsmith </w:t>
      </w:r>
    </w:p>
    <w:p w14:paraId="18C075D5" w14:textId="77777777" w:rsidR="00167761" w:rsidRPr="00167761" w:rsidRDefault="00167761" w:rsidP="00167761">
      <w:pPr>
        <w:rPr>
          <w:rFonts w:ascii="Lato" w:hAnsi="Lato"/>
          <w:b/>
        </w:rPr>
      </w:pPr>
      <w:r w:rsidRPr="00167761">
        <w:rPr>
          <w:rFonts w:ascii="Lato" w:hAnsi="Lato"/>
          <w:b/>
        </w:rPr>
        <w:t>Task Setting</w:t>
      </w:r>
    </w:p>
    <w:p w14:paraId="2A753583" w14:textId="77777777" w:rsidR="00167761" w:rsidRPr="00167761" w:rsidRDefault="00167761" w:rsidP="00167761">
      <w:pPr>
        <w:rPr>
          <w:rFonts w:ascii="Lato" w:hAnsi="Lato"/>
        </w:rPr>
      </w:pPr>
      <w:r w:rsidRPr="00167761">
        <w:rPr>
          <w:rFonts w:ascii="Lato" w:hAnsi="Lato"/>
        </w:rPr>
        <w:t xml:space="preserve">You will negotiate and write your task with the teacher who is mentoring you.  It is important that where you have opted for the same secondary text as another student that the theme and question </w:t>
      </w:r>
      <w:r w:rsidRPr="00167761">
        <w:rPr>
          <w:rFonts w:ascii="Lato" w:hAnsi="Lato"/>
          <w:b/>
        </w:rPr>
        <w:t xml:space="preserve">is totally different.  </w:t>
      </w:r>
      <w:r w:rsidRPr="00167761">
        <w:rPr>
          <w:rFonts w:ascii="Lato" w:hAnsi="Lato"/>
        </w:rPr>
        <w:t>Comparative themes that would work well with ‘A Doll’s House’ and the list above are:</w:t>
      </w:r>
    </w:p>
    <w:p w14:paraId="6D92A0DA" w14:textId="77777777" w:rsidR="00167761" w:rsidRPr="00167761" w:rsidRDefault="00167761" w:rsidP="00167761">
      <w:pPr>
        <w:pStyle w:val="ListParagraph"/>
        <w:numPr>
          <w:ilvl w:val="0"/>
          <w:numId w:val="6"/>
        </w:numPr>
        <w:spacing w:after="200" w:line="276" w:lineRule="auto"/>
        <w:rPr>
          <w:rFonts w:ascii="Lato" w:hAnsi="Lato"/>
        </w:rPr>
      </w:pPr>
      <w:r w:rsidRPr="00167761">
        <w:rPr>
          <w:rFonts w:ascii="Lato" w:hAnsi="Lato"/>
        </w:rPr>
        <w:t>The representation of men</w:t>
      </w:r>
    </w:p>
    <w:p w14:paraId="2D31C93A" w14:textId="77777777" w:rsidR="00167761" w:rsidRPr="00167761" w:rsidRDefault="00167761" w:rsidP="00167761">
      <w:pPr>
        <w:pStyle w:val="ListParagraph"/>
        <w:numPr>
          <w:ilvl w:val="0"/>
          <w:numId w:val="6"/>
        </w:numPr>
        <w:spacing w:after="200" w:line="276" w:lineRule="auto"/>
        <w:rPr>
          <w:rFonts w:ascii="Lato" w:hAnsi="Lato"/>
        </w:rPr>
      </w:pPr>
      <w:r w:rsidRPr="00167761">
        <w:rPr>
          <w:rFonts w:ascii="Lato" w:hAnsi="Lato"/>
        </w:rPr>
        <w:t>The representation of women</w:t>
      </w:r>
    </w:p>
    <w:p w14:paraId="6A017DA0" w14:textId="77777777" w:rsidR="00167761" w:rsidRPr="00167761" w:rsidRDefault="00167761" w:rsidP="00167761">
      <w:pPr>
        <w:pStyle w:val="ListParagraph"/>
        <w:numPr>
          <w:ilvl w:val="0"/>
          <w:numId w:val="6"/>
        </w:numPr>
        <w:spacing w:after="200" w:line="276" w:lineRule="auto"/>
        <w:rPr>
          <w:rFonts w:ascii="Lato" w:hAnsi="Lato"/>
        </w:rPr>
      </w:pPr>
      <w:r w:rsidRPr="00167761">
        <w:rPr>
          <w:rFonts w:ascii="Lato" w:hAnsi="Lato"/>
        </w:rPr>
        <w:t>The treatment of men/women</w:t>
      </w:r>
    </w:p>
    <w:p w14:paraId="563D4EDF" w14:textId="77777777" w:rsidR="00167761" w:rsidRPr="00167761" w:rsidRDefault="00167761" w:rsidP="00167761">
      <w:pPr>
        <w:pStyle w:val="ListParagraph"/>
        <w:numPr>
          <w:ilvl w:val="0"/>
          <w:numId w:val="6"/>
        </w:numPr>
        <w:spacing w:after="200" w:line="276" w:lineRule="auto"/>
        <w:rPr>
          <w:rFonts w:ascii="Lato" w:hAnsi="Lato"/>
        </w:rPr>
      </w:pPr>
      <w:r w:rsidRPr="00167761">
        <w:rPr>
          <w:rFonts w:ascii="Lato" w:hAnsi="Lato"/>
        </w:rPr>
        <w:t>‘Minds under stress’</w:t>
      </w:r>
    </w:p>
    <w:p w14:paraId="0907A27F" w14:textId="77777777" w:rsidR="00167761" w:rsidRPr="00167761" w:rsidRDefault="00167761" w:rsidP="00167761">
      <w:pPr>
        <w:pStyle w:val="ListParagraph"/>
        <w:numPr>
          <w:ilvl w:val="0"/>
          <w:numId w:val="6"/>
        </w:numPr>
        <w:spacing w:after="200" w:line="276" w:lineRule="auto"/>
        <w:rPr>
          <w:rFonts w:ascii="Lato" w:hAnsi="Lato"/>
        </w:rPr>
      </w:pPr>
      <w:r w:rsidRPr="00167761">
        <w:rPr>
          <w:rFonts w:ascii="Lato" w:hAnsi="Lato"/>
        </w:rPr>
        <w:t>Bildungsroman Genre</w:t>
      </w:r>
    </w:p>
    <w:p w14:paraId="04F1A1AE" w14:textId="77777777" w:rsidR="00167761" w:rsidRPr="00167761" w:rsidRDefault="00167761" w:rsidP="00167761">
      <w:pPr>
        <w:pStyle w:val="ListParagraph"/>
        <w:numPr>
          <w:ilvl w:val="0"/>
          <w:numId w:val="6"/>
        </w:numPr>
        <w:spacing w:after="200" w:line="276" w:lineRule="auto"/>
        <w:rPr>
          <w:rFonts w:ascii="Lato" w:hAnsi="Lato"/>
        </w:rPr>
      </w:pPr>
      <w:r w:rsidRPr="00167761">
        <w:rPr>
          <w:rFonts w:ascii="Lato" w:hAnsi="Lato"/>
        </w:rPr>
        <w:t>The struggle for identity</w:t>
      </w:r>
    </w:p>
    <w:p w14:paraId="44D444E3" w14:textId="77777777" w:rsidR="00167761" w:rsidRPr="00167761" w:rsidRDefault="00167761" w:rsidP="00167761">
      <w:pPr>
        <w:pStyle w:val="ListParagraph"/>
        <w:numPr>
          <w:ilvl w:val="0"/>
          <w:numId w:val="6"/>
        </w:numPr>
        <w:spacing w:after="200" w:line="276" w:lineRule="auto"/>
        <w:rPr>
          <w:rFonts w:ascii="Lato" w:hAnsi="Lato"/>
        </w:rPr>
      </w:pPr>
      <w:r w:rsidRPr="00167761">
        <w:rPr>
          <w:rFonts w:ascii="Lato" w:hAnsi="Lato"/>
        </w:rPr>
        <w:t xml:space="preserve">Ancestry and concept of inherited characteristics </w:t>
      </w:r>
    </w:p>
    <w:p w14:paraId="1E63868B" w14:textId="77777777" w:rsidR="00167761" w:rsidRPr="00167761" w:rsidRDefault="00167761" w:rsidP="00167761">
      <w:pPr>
        <w:pStyle w:val="ListParagraph"/>
        <w:numPr>
          <w:ilvl w:val="0"/>
          <w:numId w:val="6"/>
        </w:numPr>
        <w:spacing w:after="200" w:line="276" w:lineRule="auto"/>
        <w:rPr>
          <w:rFonts w:ascii="Lato" w:hAnsi="Lato"/>
        </w:rPr>
      </w:pPr>
      <w:r w:rsidRPr="00167761">
        <w:rPr>
          <w:rFonts w:ascii="Lato" w:hAnsi="Lato"/>
        </w:rPr>
        <w:t>Some of the second texts explore ethnicity and identity</w:t>
      </w:r>
    </w:p>
    <w:p w14:paraId="6B2D404F" w14:textId="77777777" w:rsidR="00167761" w:rsidRPr="00167761" w:rsidRDefault="00167761" w:rsidP="00167761">
      <w:pPr>
        <w:pStyle w:val="ListParagraph"/>
        <w:numPr>
          <w:ilvl w:val="0"/>
          <w:numId w:val="6"/>
        </w:numPr>
        <w:spacing w:after="200" w:line="276" w:lineRule="auto"/>
        <w:rPr>
          <w:rFonts w:ascii="Lato" w:hAnsi="Lato"/>
        </w:rPr>
      </w:pPr>
      <w:r w:rsidRPr="00167761">
        <w:rPr>
          <w:rFonts w:ascii="Lato" w:hAnsi="Lato"/>
        </w:rPr>
        <w:t>The representation of social class, status and station</w:t>
      </w:r>
    </w:p>
    <w:p w14:paraId="42091148" w14:textId="77777777" w:rsidR="00167761" w:rsidRPr="00167761" w:rsidRDefault="00167761" w:rsidP="00167761">
      <w:pPr>
        <w:rPr>
          <w:rFonts w:ascii="Lato" w:hAnsi="Lato"/>
          <w:b/>
        </w:rPr>
      </w:pPr>
      <w:r w:rsidRPr="00167761">
        <w:rPr>
          <w:rFonts w:ascii="Lato" w:hAnsi="Lato"/>
          <w:b/>
        </w:rPr>
        <w:t>Writing the Question</w:t>
      </w:r>
    </w:p>
    <w:p w14:paraId="70E8D749" w14:textId="77777777" w:rsidR="00167761" w:rsidRPr="00167761" w:rsidRDefault="00167761" w:rsidP="00167761">
      <w:pPr>
        <w:rPr>
          <w:rFonts w:ascii="Lato" w:hAnsi="Lato"/>
        </w:rPr>
      </w:pPr>
      <w:r w:rsidRPr="00167761">
        <w:rPr>
          <w:rFonts w:ascii="Lato" w:hAnsi="Lato"/>
        </w:rPr>
        <w:t>To help you keep your question focus narrow and to enable you to offer interpretations, the exam board are looking for two-part questions.  The first sentence should be a critical statement [which we can of course write ourselves] and then the question itself.</w:t>
      </w:r>
    </w:p>
    <w:p w14:paraId="2F980D72" w14:textId="77777777" w:rsidR="00167761" w:rsidRPr="00167761" w:rsidRDefault="00167761" w:rsidP="00167761">
      <w:pPr>
        <w:rPr>
          <w:rFonts w:ascii="Lato" w:hAnsi="Lato"/>
          <w:b/>
        </w:rPr>
      </w:pPr>
      <w:r w:rsidRPr="00167761">
        <w:rPr>
          <w:rFonts w:ascii="Lato" w:hAnsi="Lato"/>
          <w:b/>
        </w:rPr>
        <w:t>For Example:</w:t>
      </w:r>
    </w:p>
    <w:p w14:paraId="7748A70D" w14:textId="77777777" w:rsidR="00167761" w:rsidRPr="00167761" w:rsidRDefault="00167761" w:rsidP="00167761">
      <w:pPr>
        <w:rPr>
          <w:rFonts w:ascii="Lato" w:hAnsi="Lato"/>
        </w:rPr>
      </w:pPr>
      <w:r w:rsidRPr="00167761">
        <w:rPr>
          <w:rFonts w:ascii="Lato" w:hAnsi="Lato"/>
        </w:rPr>
        <w:t>It has been said that ‘writers often present women as the more deceitful sex’.</w:t>
      </w:r>
    </w:p>
    <w:p w14:paraId="393D995B" w14:textId="77777777" w:rsidR="00167761" w:rsidRPr="00167761" w:rsidRDefault="00167761" w:rsidP="00167761">
      <w:pPr>
        <w:rPr>
          <w:rFonts w:ascii="Lato" w:hAnsi="Lato"/>
        </w:rPr>
      </w:pPr>
      <w:r w:rsidRPr="00167761">
        <w:rPr>
          <w:rFonts w:ascii="Lato" w:hAnsi="Lato"/>
        </w:rPr>
        <w:t xml:space="preserve">Compare and contrast the representation of Nora in </w:t>
      </w:r>
      <w:r w:rsidRPr="00167761">
        <w:rPr>
          <w:rFonts w:ascii="Lato" w:hAnsi="Lato"/>
          <w:i/>
        </w:rPr>
        <w:t>A Doll’s House</w:t>
      </w:r>
      <w:r w:rsidRPr="00167761">
        <w:rPr>
          <w:rFonts w:ascii="Lato" w:hAnsi="Lato"/>
        </w:rPr>
        <w:t xml:space="preserve"> with Alison in</w:t>
      </w:r>
      <w:r w:rsidRPr="00167761">
        <w:rPr>
          <w:rFonts w:ascii="Lato" w:hAnsi="Lato"/>
          <w:i/>
        </w:rPr>
        <w:t xml:space="preserve"> Look Back in Anger </w:t>
      </w:r>
      <w:r w:rsidRPr="00167761">
        <w:rPr>
          <w:rFonts w:ascii="Lato" w:hAnsi="Lato"/>
        </w:rPr>
        <w:t>in light of this view.</w:t>
      </w:r>
    </w:p>
    <w:p w14:paraId="0B3106D0" w14:textId="77777777" w:rsidR="00167761" w:rsidRPr="00167761" w:rsidRDefault="00167761" w:rsidP="00167761">
      <w:pPr>
        <w:rPr>
          <w:rFonts w:ascii="Lato" w:hAnsi="Lato"/>
        </w:rPr>
      </w:pPr>
      <w:r w:rsidRPr="00167761">
        <w:rPr>
          <w:rFonts w:ascii="Lato" w:hAnsi="Lato"/>
        </w:rPr>
        <w:t>Or</w:t>
      </w:r>
    </w:p>
    <w:p w14:paraId="72DF095D" w14:textId="77777777" w:rsidR="00167761" w:rsidRPr="00167761" w:rsidRDefault="00167761" w:rsidP="00167761">
      <w:pPr>
        <w:rPr>
          <w:rFonts w:ascii="Lato" w:hAnsi="Lato"/>
        </w:rPr>
      </w:pPr>
      <w:r w:rsidRPr="00167761">
        <w:rPr>
          <w:rFonts w:ascii="Lato" w:hAnsi="Lato"/>
        </w:rPr>
        <w:t>It has been said that ‘writers always present women as the main victims of patriarchy.’</w:t>
      </w:r>
    </w:p>
    <w:p w14:paraId="717730A4" w14:textId="77777777" w:rsidR="00167761" w:rsidRPr="00167761" w:rsidRDefault="00167761" w:rsidP="00167761">
      <w:pPr>
        <w:rPr>
          <w:rFonts w:ascii="Lato" w:hAnsi="Lato"/>
        </w:rPr>
      </w:pPr>
      <w:r w:rsidRPr="00167761">
        <w:rPr>
          <w:rFonts w:ascii="Lato" w:hAnsi="Lato"/>
        </w:rPr>
        <w:t>Compare and contrast the presentation of Torvald’s treatment of Nora in</w:t>
      </w:r>
      <w:r w:rsidRPr="00167761">
        <w:rPr>
          <w:rFonts w:ascii="Lato" w:hAnsi="Lato"/>
          <w:i/>
        </w:rPr>
        <w:t xml:space="preserve"> A Doll’s House </w:t>
      </w:r>
      <w:r w:rsidRPr="00167761">
        <w:rPr>
          <w:rFonts w:ascii="Lato" w:hAnsi="Lato"/>
        </w:rPr>
        <w:t xml:space="preserve">with Rochester’s behaviour towards Antoinette in </w:t>
      </w:r>
      <w:r w:rsidRPr="00167761">
        <w:rPr>
          <w:rFonts w:ascii="Lato" w:hAnsi="Lato"/>
          <w:i/>
        </w:rPr>
        <w:t>Wide Sargasso Sea</w:t>
      </w:r>
      <w:r w:rsidRPr="00167761">
        <w:rPr>
          <w:rFonts w:ascii="Lato" w:hAnsi="Lato"/>
        </w:rPr>
        <w:t xml:space="preserve"> in light of this view.</w:t>
      </w:r>
    </w:p>
    <w:p w14:paraId="0491E729" w14:textId="77777777" w:rsidR="00167761" w:rsidRPr="00167761" w:rsidRDefault="00167761" w:rsidP="00167761">
      <w:pPr>
        <w:rPr>
          <w:rFonts w:ascii="Lato" w:hAnsi="Lato"/>
          <w:b/>
        </w:rPr>
      </w:pPr>
      <w:r w:rsidRPr="00167761">
        <w:rPr>
          <w:rFonts w:ascii="Lato" w:hAnsi="Lato"/>
          <w:b/>
        </w:rPr>
        <w:t>Summer Homework</w:t>
      </w:r>
    </w:p>
    <w:p w14:paraId="6C5DD2CE" w14:textId="70F5F711" w:rsidR="00167761" w:rsidRPr="00167761" w:rsidRDefault="00167761" w:rsidP="00167761">
      <w:pPr>
        <w:pStyle w:val="ListParagraph"/>
        <w:numPr>
          <w:ilvl w:val="0"/>
          <w:numId w:val="9"/>
        </w:numPr>
        <w:spacing w:after="200" w:line="276" w:lineRule="auto"/>
        <w:rPr>
          <w:rFonts w:ascii="Lato" w:hAnsi="Lato"/>
        </w:rPr>
      </w:pPr>
      <w:r w:rsidRPr="00167761">
        <w:rPr>
          <w:rFonts w:ascii="Lato" w:hAnsi="Lato"/>
        </w:rPr>
        <w:t xml:space="preserve">Select and read </w:t>
      </w:r>
      <w:r w:rsidR="00FD07FB">
        <w:rPr>
          <w:rFonts w:ascii="Lato" w:hAnsi="Lato"/>
        </w:rPr>
        <w:t xml:space="preserve">a </w:t>
      </w:r>
      <w:r w:rsidRPr="00167761">
        <w:rPr>
          <w:rFonts w:ascii="Lato" w:hAnsi="Lato"/>
        </w:rPr>
        <w:t xml:space="preserve">text. </w:t>
      </w:r>
    </w:p>
    <w:p w14:paraId="666D0A8A" w14:textId="77777777" w:rsidR="00167761" w:rsidRPr="00167761" w:rsidRDefault="00167761" w:rsidP="00167761">
      <w:pPr>
        <w:pStyle w:val="ListParagraph"/>
        <w:numPr>
          <w:ilvl w:val="0"/>
          <w:numId w:val="9"/>
        </w:numPr>
        <w:spacing w:after="200" w:line="276" w:lineRule="auto"/>
        <w:rPr>
          <w:rFonts w:ascii="Lato" w:hAnsi="Lato"/>
        </w:rPr>
      </w:pPr>
      <w:r w:rsidRPr="00167761">
        <w:rPr>
          <w:rFonts w:ascii="Lato" w:hAnsi="Lato"/>
        </w:rPr>
        <w:t>Start reading some secondary material on your texts.  ‘The English Review’ online is a very good starting place and you do not need to read anything more academic than this.</w:t>
      </w:r>
    </w:p>
    <w:p w14:paraId="003A4AF2" w14:textId="77777777" w:rsidR="00167761" w:rsidRPr="00167761" w:rsidRDefault="00167761" w:rsidP="00167761">
      <w:pPr>
        <w:pStyle w:val="ListParagraph"/>
        <w:numPr>
          <w:ilvl w:val="0"/>
          <w:numId w:val="9"/>
        </w:numPr>
        <w:spacing w:after="200" w:line="276" w:lineRule="auto"/>
        <w:rPr>
          <w:rFonts w:ascii="Lato" w:hAnsi="Lato"/>
        </w:rPr>
      </w:pPr>
      <w:r w:rsidRPr="00167761">
        <w:rPr>
          <w:rFonts w:ascii="Lato" w:hAnsi="Lato"/>
        </w:rPr>
        <w:t>Select your comparative theme and be ready to negotiate this and write your title with your teachers in September.</w:t>
      </w:r>
    </w:p>
    <w:p w14:paraId="6CF48D08" w14:textId="04784828" w:rsidR="00167761" w:rsidRPr="00DD743E" w:rsidRDefault="00167761" w:rsidP="00C01516">
      <w:pPr>
        <w:rPr>
          <w:rFonts w:ascii="Lato" w:hAnsi="Lato"/>
        </w:rPr>
      </w:pPr>
      <w:r w:rsidRPr="00167761">
        <w:rPr>
          <w:rFonts w:ascii="Lato" w:hAnsi="Lato"/>
        </w:rPr>
        <w:t xml:space="preserve">This is one of the most exciting parts of the course and it is your opportunity to study something that you really enjoy.  </w:t>
      </w:r>
      <w:r w:rsidR="000277F9">
        <w:rPr>
          <w:rFonts w:ascii="Lato" w:hAnsi="Lato"/>
        </w:rPr>
        <w:t>H</w:t>
      </w:r>
      <w:r w:rsidRPr="00167761">
        <w:rPr>
          <w:rFonts w:ascii="Lato" w:hAnsi="Lato"/>
        </w:rPr>
        <w:t>appy holiday reading!</w:t>
      </w:r>
    </w:p>
    <w:p w14:paraId="53915AD1" w14:textId="77777777" w:rsidR="00167761" w:rsidRDefault="00167761" w:rsidP="00C01516">
      <w:pPr>
        <w:rPr>
          <w:rFonts w:ascii="Lato" w:hAnsi="Lato"/>
          <w:b/>
          <w:sz w:val="24"/>
          <w:szCs w:val="24"/>
        </w:rPr>
      </w:pPr>
    </w:p>
    <w:p w14:paraId="1E2057BC" w14:textId="77777777" w:rsidR="00167761" w:rsidRDefault="00167761" w:rsidP="00C01516">
      <w:pPr>
        <w:rPr>
          <w:rFonts w:ascii="Lato" w:hAnsi="Lato"/>
          <w:b/>
          <w:sz w:val="24"/>
          <w:szCs w:val="24"/>
        </w:rPr>
      </w:pPr>
    </w:p>
    <w:p w14:paraId="7E5A65F5" w14:textId="77777777" w:rsidR="00167761" w:rsidRDefault="00167761" w:rsidP="00C01516">
      <w:pPr>
        <w:rPr>
          <w:rFonts w:ascii="Lato" w:hAnsi="Lato"/>
          <w:b/>
          <w:sz w:val="24"/>
          <w:szCs w:val="24"/>
        </w:rPr>
      </w:pPr>
    </w:p>
    <w:sectPr w:rsidR="00167761" w:rsidSect="0016776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Lato">
    <w:altName w:val="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841CB"/>
    <w:multiLevelType w:val="hybridMultilevel"/>
    <w:tmpl w:val="A88234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85829"/>
    <w:multiLevelType w:val="hybridMultilevel"/>
    <w:tmpl w:val="E30CDE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7023B"/>
    <w:multiLevelType w:val="hybridMultilevel"/>
    <w:tmpl w:val="75A01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5A327F"/>
    <w:multiLevelType w:val="hybridMultilevel"/>
    <w:tmpl w:val="E3B2C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FA56A5"/>
    <w:multiLevelType w:val="hybridMultilevel"/>
    <w:tmpl w:val="5958DF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417C9A"/>
    <w:multiLevelType w:val="hybridMultilevel"/>
    <w:tmpl w:val="014ABC84"/>
    <w:lvl w:ilvl="0" w:tplc="17A803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5A62EEF"/>
    <w:multiLevelType w:val="hybridMultilevel"/>
    <w:tmpl w:val="D6A071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B309B8"/>
    <w:multiLevelType w:val="hybridMultilevel"/>
    <w:tmpl w:val="E3DAD3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B15953"/>
    <w:multiLevelType w:val="hybridMultilevel"/>
    <w:tmpl w:val="D6A071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8A0E68"/>
    <w:multiLevelType w:val="hybridMultilevel"/>
    <w:tmpl w:val="9F04E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0"/>
  </w:num>
  <w:num w:numId="4">
    <w:abstractNumId w:val="4"/>
  </w:num>
  <w:num w:numId="5">
    <w:abstractNumId w:val="2"/>
  </w:num>
  <w:num w:numId="6">
    <w:abstractNumId w:val="9"/>
  </w:num>
  <w:num w:numId="7">
    <w:abstractNumId w:val="8"/>
  </w:num>
  <w:num w:numId="8">
    <w:abstractNumId w:val="5"/>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59"/>
    <w:rsid w:val="00015053"/>
    <w:rsid w:val="000277F9"/>
    <w:rsid w:val="00167761"/>
    <w:rsid w:val="001B4C62"/>
    <w:rsid w:val="001C3EE5"/>
    <w:rsid w:val="00467F5C"/>
    <w:rsid w:val="005C2EBB"/>
    <w:rsid w:val="005E7B02"/>
    <w:rsid w:val="00743C88"/>
    <w:rsid w:val="009727C6"/>
    <w:rsid w:val="00A24F91"/>
    <w:rsid w:val="00B45CD8"/>
    <w:rsid w:val="00BC4AFD"/>
    <w:rsid w:val="00C01516"/>
    <w:rsid w:val="00D01901"/>
    <w:rsid w:val="00DC70E4"/>
    <w:rsid w:val="00DD743E"/>
    <w:rsid w:val="00E60903"/>
    <w:rsid w:val="00EA074D"/>
    <w:rsid w:val="00EA632D"/>
    <w:rsid w:val="00F457FE"/>
    <w:rsid w:val="00F75159"/>
    <w:rsid w:val="00FC7BB9"/>
    <w:rsid w:val="00FD07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FCFF9"/>
  <w15:chartTrackingRefBased/>
  <w15:docId w15:val="{48F696CF-DBD7-46B7-92E2-7464CE2C7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5159"/>
    <w:pPr>
      <w:ind w:left="720"/>
      <w:contextualSpacing/>
    </w:pPr>
  </w:style>
  <w:style w:type="paragraph" w:styleId="BalloonText">
    <w:name w:val="Balloon Text"/>
    <w:basedOn w:val="Normal"/>
    <w:link w:val="BalloonTextChar"/>
    <w:uiPriority w:val="99"/>
    <w:semiHidden/>
    <w:unhideWhenUsed/>
    <w:rsid w:val="000150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5053"/>
    <w:rPr>
      <w:rFonts w:ascii="Segoe UI" w:hAnsi="Segoe UI" w:cs="Segoe UI"/>
      <w:sz w:val="18"/>
      <w:szCs w:val="18"/>
    </w:rPr>
  </w:style>
  <w:style w:type="paragraph" w:styleId="NormalWeb">
    <w:name w:val="Normal (Web)"/>
    <w:basedOn w:val="Normal"/>
    <w:uiPriority w:val="99"/>
    <w:semiHidden/>
    <w:unhideWhenUsed/>
    <w:rsid w:val="001677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7761"/>
    <w:rPr>
      <w:b/>
      <w:bCs/>
    </w:rPr>
  </w:style>
  <w:style w:type="character" w:styleId="Emphasis">
    <w:name w:val="Emphasis"/>
    <w:basedOn w:val="DefaultParagraphFont"/>
    <w:uiPriority w:val="20"/>
    <w:qFormat/>
    <w:rsid w:val="00167761"/>
    <w:rPr>
      <w:i/>
      <w:iCs/>
    </w:rPr>
  </w:style>
  <w:style w:type="character" w:customStyle="1" w:styleId="st1">
    <w:name w:val="st1"/>
    <w:basedOn w:val="DefaultParagraphFont"/>
    <w:rsid w:val="00167761"/>
  </w:style>
  <w:style w:type="character" w:styleId="Hyperlink">
    <w:name w:val="Hyperlink"/>
    <w:basedOn w:val="DefaultParagraphFont"/>
    <w:uiPriority w:val="99"/>
    <w:semiHidden/>
    <w:unhideWhenUsed/>
    <w:rsid w:val="001677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309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1002</Words>
  <Characters>5718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Jackson</dc:creator>
  <cp:keywords/>
  <dc:description/>
  <cp:lastModifiedBy>B Seed</cp:lastModifiedBy>
  <cp:revision>4</cp:revision>
  <cp:lastPrinted>2023-06-27T09:55:00Z</cp:lastPrinted>
  <dcterms:created xsi:type="dcterms:W3CDTF">2023-06-26T19:41:00Z</dcterms:created>
  <dcterms:modified xsi:type="dcterms:W3CDTF">2024-06-20T09:21:00Z</dcterms:modified>
</cp:coreProperties>
</file>