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6" w:rsidRDefault="002A6C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27"/>
        <w:jc w:val="right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Inductive Arguments </w:t>
      </w:r>
    </w:p>
    <w:tbl>
      <w:tblPr>
        <w:tblStyle w:val="a"/>
        <w:tblW w:w="15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738"/>
        <w:gridCol w:w="1961"/>
      </w:tblGrid>
      <w:tr w:rsidR="00CC2DF6">
        <w:trPr>
          <w:cantSplit/>
          <w:trHeight w:val="1237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  <w:t>Topic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u w:val="single"/>
              </w:rPr>
              <w:drawing>
                <wp:inline distT="19050" distB="19050" distL="19050" distR="19050">
                  <wp:extent cx="1066800" cy="614071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140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F6">
        <w:trPr>
          <w:cantSplit/>
          <w:trHeight w:val="1530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meaning of the term inductive and the concept ‘A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posteriori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’ 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strengths of inductive arguments 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8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The limitations of inductive arguments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09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Aquinas’ fifth way - Concept of governance/regularity - The Archer and Arrow analogy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09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William Paley’s watchmaker analogy - Purpose and complexity found in nature is comparable to a watchmaker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09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F.R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Tennant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Anthropic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(probability) and aesthetic (beauty) arguments - The universe specifically designed for human life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09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9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Hume’s objections to the idea that the world is designed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09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40" w:lineRule="auto"/>
              <w:ind w:left="8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Alternative explanations for the existence of the appearance of design - Darwin/Dawkins and evolution.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198"/>
          <w:tblHeader/>
        </w:trPr>
        <w:tc>
          <w:tcPr>
            <w:tcW w:w="13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lastRenderedPageBreak/>
              <w:t>The Teleological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Whether teleological arguments are persuasive in the 21st Century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2A6C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27"/>
        <w:jc w:val="right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Inductive Arguments </w:t>
      </w:r>
    </w:p>
    <w:tbl>
      <w:tblPr>
        <w:tblStyle w:val="a0"/>
        <w:tblW w:w="15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443"/>
        <w:gridCol w:w="2256"/>
      </w:tblGrid>
      <w:tr w:rsidR="00CC2DF6">
        <w:trPr>
          <w:cantSplit/>
          <w:trHeight w:val="136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  <w:t>Topic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u w:val="single"/>
              </w:rPr>
              <w:drawing>
                <wp:inline distT="19050" distB="19050" distL="19050" distR="19050">
                  <wp:extent cx="1206221" cy="636282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21" cy="636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F6">
        <w:trPr>
          <w:cantSplit/>
          <w:trHeight w:val="153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St Aquinas’ first three ways - Motion, Efficient Causes and contingency and necessity.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Criticisms of Aquinas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937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Argument 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88" w:lineRule="auto"/>
              <w:ind w:left="96" w:right="41" w:hanging="1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William Lane Craig’s contribution to 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argument.—Infinity is a concept which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can not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exist in reality - infinite  library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lastRenderedPageBreak/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9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Hume’s objections to cosmological argument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Cosmological Argument in 21st Century - Hawking and Lennox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59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Cosmological Argument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Are scientific explanations more persuasive than philosophical explanations of the universe’s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existence.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2A6C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94"/>
        <w:jc w:val="right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Challenges to Religious Belief</w:t>
      </w:r>
    </w:p>
    <w:tbl>
      <w:tblPr>
        <w:tblStyle w:val="a1"/>
        <w:tblW w:w="15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443"/>
        <w:gridCol w:w="2256"/>
      </w:tblGrid>
      <w:tr w:rsidR="00CC2DF6">
        <w:trPr>
          <w:cantSplit/>
          <w:trHeight w:val="136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  <w:t>Topic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u w:val="single"/>
              </w:rPr>
              <w:drawing>
                <wp:inline distT="19050" distB="19050" distL="19050" distR="19050">
                  <wp:extent cx="1206221" cy="636282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21" cy="636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F6">
        <w:trPr>
          <w:cantSplit/>
          <w:trHeight w:val="153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types of evil: Moral/Natural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logical problem of evil and suffering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Epicrus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41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90" w:lineRule="auto"/>
              <w:ind w:left="88" w:right="225" w:firstLine="1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Modern developments and accounts of the problem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J.L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Mackie’s inconsistent Triad, William Rowe (intense human  and animal suffering) and Gregory S Paul (premature deaths)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299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lastRenderedPageBreak/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40" w:lineRule="auto"/>
              <w:ind w:left="8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Augustine’s theodicy and possible objections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9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Irenean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theodicy and possible objections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To what extent can each theodicy be said to be relevant in the 21st century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59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Problem of Evil and Suffering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To what extent each theodicy succeeds as a defence of the classical God of theism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2A6C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83"/>
        <w:jc w:val="right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Religious Experience</w:t>
      </w:r>
    </w:p>
    <w:tbl>
      <w:tblPr>
        <w:tblStyle w:val="a2"/>
        <w:tblW w:w="15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443"/>
        <w:gridCol w:w="2256"/>
      </w:tblGrid>
      <w:tr w:rsidR="00CC2DF6">
        <w:trPr>
          <w:cantSplit/>
          <w:trHeight w:val="1361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  <w:t>Topic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u w:val="single"/>
              </w:rPr>
              <w:drawing>
                <wp:inline distT="19050" distB="19050" distL="19050" distR="19050">
                  <wp:extent cx="1206221" cy="636282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21" cy="636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F6">
        <w:trPr>
          <w:cantSplit/>
          <w:trHeight w:val="141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influence of religious experience on religious practice and faith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90" w:lineRule="auto"/>
              <w:ind w:left="80" w:right="244" w:hanging="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value of religious experience for religious community including; affirmation of belief system, promotion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faith  value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system, strengthening cohesion of religious community.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41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lastRenderedPageBreak/>
              <w:t>The influence of religious experience on religious practice and faith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90" w:lineRule="auto"/>
              <w:ind w:left="96" w:right="164" w:hanging="1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The value of religious experience for an individual including faith restoring, strengthening faith in face of opposition,  renewal of commitment to religious ideal and doctrines.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70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influence of religious experience on religious practice and faith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The impact religious experiences can have on religious belief and practices.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C2DF6">
        <w:trPr>
          <w:cantSplit/>
          <w:trHeight w:val="1359"/>
          <w:tblHeader/>
        </w:trPr>
        <w:tc>
          <w:tcPr>
            <w:tcW w:w="1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The influence of religious experience on religious practice and faith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C2DF6" w:rsidRDefault="002A6C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8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Whether religious communities are entirely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dependant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on religious experience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DF6" w:rsidRDefault="00CC2D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DF6" w:rsidRDefault="00CC2D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C2DF6" w:rsidSect="00CC2DF6">
      <w:pgSz w:w="16820" w:h="11900" w:orient="landscape"/>
      <w:pgMar w:top="429" w:right="420" w:bottom="176" w:left="7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zQwMzQyMje3MDI2MDZR0lEKTi0uzszPAykwrAUAvhn/JSwAAAA="/>
  </w:docVars>
  <w:rsids>
    <w:rsidRoot w:val="00CC2DF6"/>
    <w:rsid w:val="002A6C7F"/>
    <w:rsid w:val="00C362C7"/>
    <w:rsid w:val="00CC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2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2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2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2D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2DF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2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2DF6"/>
  </w:style>
  <w:style w:type="paragraph" w:styleId="Title">
    <w:name w:val="Title"/>
    <w:basedOn w:val="normal0"/>
    <w:next w:val="normal0"/>
    <w:rsid w:val="00CC2D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C2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2D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2D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C2D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C2D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C2D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4</cp:revision>
  <dcterms:created xsi:type="dcterms:W3CDTF">2021-10-18T20:07:00Z</dcterms:created>
  <dcterms:modified xsi:type="dcterms:W3CDTF">2021-10-18T20:08:00Z</dcterms:modified>
</cp:coreProperties>
</file>