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4C" w:rsidRDefault="00BB0F9E" w:rsidP="00174028">
      <w:pPr>
        <w:spacing w:after="0" w:line="240" w:lineRule="auto"/>
      </w:pPr>
      <w:r>
        <w:rPr>
          <w:noProof/>
          <w:lang w:eastAsia="en-GB"/>
        </w:rPr>
        <w:drawing>
          <wp:anchor distT="0" distB="0" distL="114300" distR="114300" simplePos="0" relativeHeight="251657728" behindDoc="0" locked="0" layoutInCell="1" allowOverlap="1">
            <wp:simplePos x="0" y="0"/>
            <wp:positionH relativeFrom="column">
              <wp:posOffset>-300990</wp:posOffset>
            </wp:positionH>
            <wp:positionV relativeFrom="paragraph">
              <wp:posOffset>-116840</wp:posOffset>
            </wp:positionV>
            <wp:extent cx="885825" cy="752475"/>
            <wp:effectExtent l="0" t="0" r="0" b="0"/>
            <wp:wrapNone/>
            <wp:docPr id="47" name="Picture 4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B7" w:rsidRPr="00D5434C" w:rsidRDefault="00BB0F9E" w:rsidP="00174028">
      <w:pPr>
        <w:pStyle w:val="Title"/>
        <w:spacing w:after="0"/>
      </w:pPr>
      <w:r w:rsidRPr="005105CB">
        <w:rPr>
          <w:rFonts w:eastAsia="Calibri"/>
          <w:noProof/>
          <w:kern w:val="0"/>
          <w:lang w:eastAsia="en-GB"/>
        </w:rPr>
        <mc:AlternateContent>
          <mc:Choice Requires="wps">
            <w:drawing>
              <wp:anchor distT="0" distB="0" distL="114300" distR="114300" simplePos="0" relativeHeight="251656704" behindDoc="0" locked="0" layoutInCell="1" allowOverlap="1">
                <wp:simplePos x="0" y="0"/>
                <wp:positionH relativeFrom="column">
                  <wp:posOffset>3232785</wp:posOffset>
                </wp:positionH>
                <wp:positionV relativeFrom="paragraph">
                  <wp:posOffset>9900285</wp:posOffset>
                </wp:positionV>
                <wp:extent cx="352425" cy="190500"/>
                <wp:effectExtent l="13335" t="5715" r="5715"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0500"/>
                        </a:xfrm>
                        <a:prstGeom prst="rect">
                          <a:avLst/>
                        </a:prstGeom>
                        <a:solidFill>
                          <a:srgbClr val="FFFFFF"/>
                        </a:solidFill>
                        <a:ln w="9525">
                          <a:solidFill>
                            <a:srgbClr val="FFFFFF"/>
                          </a:solidFill>
                          <a:miter lim="800000"/>
                          <a:headEnd/>
                          <a:tailEnd/>
                        </a:ln>
                      </wps:spPr>
                      <wps:txbx>
                        <w:txbxContent>
                          <w:p w:rsidR="00E80E94" w:rsidRDefault="00E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54.55pt;margin-top:779.55pt;width:27.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" strokecolor="white">
                <v:textbox>
                  <w:txbxContent>
                    <w:p w:rsidR="00E80E94" w:rsidRDefault="00E80E94"/>
                  </w:txbxContent>
                </v:textbox>
              </v:shape>
            </w:pict>
          </mc:Fallback>
        </mc:AlternateContent>
      </w:r>
      <w:r w:rsidR="00174028">
        <w:t xml:space="preserve">         </w:t>
      </w:r>
      <w:r w:rsidR="00D5434C">
        <w:t xml:space="preserve">Upton Hall School </w:t>
      </w:r>
    </w:p>
    <w:p w:rsidR="00174028" w:rsidRDefault="00174028" w:rsidP="00174028">
      <w:pPr>
        <w:pStyle w:val="Heading1"/>
        <w:spacing w:before="0" w:line="240" w:lineRule="auto"/>
        <w:jc w:val="center"/>
      </w:pPr>
    </w:p>
    <w:p w:rsidR="00174028" w:rsidRDefault="00174028" w:rsidP="00174028">
      <w:pPr>
        <w:pStyle w:val="Heading1"/>
        <w:spacing w:before="0" w:line="240" w:lineRule="auto"/>
        <w:jc w:val="center"/>
      </w:pPr>
      <w:r w:rsidRPr="00174028">
        <w:t>Centre Assessed work</w:t>
      </w:r>
    </w:p>
    <w:p w:rsidR="00174028" w:rsidRPr="00174028" w:rsidRDefault="00174028" w:rsidP="00174028">
      <w:pPr>
        <w:pStyle w:val="Heading1"/>
        <w:spacing w:before="0" w:line="240" w:lineRule="auto"/>
        <w:jc w:val="center"/>
      </w:pPr>
      <w:r w:rsidRPr="00174028">
        <w:t>Notification of marks sheet</w:t>
      </w:r>
    </w:p>
    <w:p w:rsidR="00174028" w:rsidRPr="00174028" w:rsidRDefault="00174028" w:rsidP="00174028">
      <w:pPr>
        <w:pStyle w:val="Heading2"/>
      </w:pPr>
      <w:r w:rsidRPr="00174028">
        <w:t>Subject:___________________________</w:t>
      </w:r>
      <w:r w:rsidRPr="00174028">
        <w:tab/>
      </w:r>
      <w:r w:rsidRPr="00174028">
        <w:tab/>
      </w:r>
      <w:r w:rsidRPr="00174028">
        <w:tab/>
      </w:r>
      <w:r>
        <w:tab/>
      </w:r>
      <w:bookmarkStart w:id="0" w:name="_GoBack"/>
      <w:bookmarkEnd w:id="0"/>
      <w:r w:rsidRPr="00174028">
        <w:t>Date: ____________</w:t>
      </w:r>
    </w:p>
    <w:p w:rsidR="00174028" w:rsidRDefault="00174028" w:rsidP="00174028">
      <w:pPr>
        <w:pStyle w:val="Heading2"/>
        <w:spacing w:before="0" w:line="240" w:lineRule="auto"/>
      </w:pPr>
    </w:p>
    <w:p w:rsidR="00174028" w:rsidRPr="00174028" w:rsidRDefault="00174028" w:rsidP="00174028">
      <w:pPr>
        <w:pStyle w:val="Heading2"/>
        <w:spacing w:before="0" w:line="240" w:lineRule="auto"/>
      </w:pPr>
      <w:r w:rsidRPr="00174028">
        <w:t xml:space="preserve">Deadline to make a request for review of marking:  </w:t>
      </w:r>
    </w:p>
    <w:p w:rsidR="00174028" w:rsidRPr="00174028" w:rsidRDefault="00174028" w:rsidP="00174028">
      <w:pPr>
        <w:spacing w:line="240" w:lineRule="auto"/>
        <w:rPr>
          <w:rFonts w:cs="Arial"/>
          <w:sz w:val="24"/>
        </w:rPr>
      </w:pPr>
      <w:r w:rsidRPr="00174028">
        <w:rPr>
          <w:rFonts w:cs="Arial"/>
          <w:sz w:val="24"/>
        </w:rPr>
        <w:t>Upton Hall School FCJ is committed to ensuring that whenever its staff mark candidates’ work this is done fairly, consistently and in accordance with the awarding body’s specification and subject-specific associated documents.</w:t>
      </w:r>
    </w:p>
    <w:p w:rsidR="00174028" w:rsidRPr="00174028" w:rsidRDefault="00174028" w:rsidP="00174028">
      <w:pPr>
        <w:spacing w:line="240" w:lineRule="auto"/>
        <w:rPr>
          <w:rFonts w:cs="Arial"/>
          <w:sz w:val="24"/>
        </w:rPr>
      </w:pPr>
      <w:r w:rsidRPr="00174028">
        <w:rPr>
          <w:rFonts w:cs="Arial"/>
          <w:sz w:val="24"/>
        </w:rPr>
        <w:t>Candidates’ work will be marked by staff who have appropriate knowledge, understanding and skill, and who have been trained in this activity.  Upton Hall School FCJ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174028" w:rsidRPr="00174028" w:rsidRDefault="00174028" w:rsidP="00174028">
      <w:pPr>
        <w:spacing w:line="240" w:lineRule="auto"/>
        <w:rPr>
          <w:rFonts w:cs="Arial"/>
          <w:sz w:val="24"/>
        </w:rPr>
      </w:pPr>
      <w:r w:rsidRPr="00174028">
        <w:rPr>
          <w:rFonts w:cs="Arial"/>
          <w:sz w:val="24"/>
        </w:rPr>
        <w:t>Candidates may request a review of the centre’s marking before the marks are submitted to the awarding body. This must be made in writing setting out the reasons for the request</w:t>
      </w:r>
    </w:p>
    <w:p w:rsidR="00174028" w:rsidRPr="00174028" w:rsidRDefault="00174028" w:rsidP="00174028">
      <w:pPr>
        <w:spacing w:line="240" w:lineRule="auto"/>
        <w:rPr>
          <w:rFonts w:cs="Arial"/>
          <w:sz w:val="24"/>
        </w:rPr>
      </w:pPr>
      <w:r w:rsidRPr="00174028">
        <w:rPr>
          <w:rFonts w:cs="Arial"/>
          <w:sz w:val="24"/>
        </w:rPr>
        <w:t xml:space="preserve">A copy of the full policy regarding reviews of marking can be found on our website. </w:t>
      </w:r>
    </w:p>
    <w:p w:rsidR="00174028" w:rsidRDefault="00174028" w:rsidP="00174028">
      <w:pPr>
        <w:spacing w:line="240" w:lineRule="auto"/>
        <w:rPr>
          <w:sz w:val="24"/>
        </w:rPr>
      </w:pPr>
      <w:r w:rsidRPr="00174028">
        <w:rPr>
          <w:sz w:val="24"/>
        </w:rPr>
        <w:t>Please sign by your name below that you have received yo</w:t>
      </w:r>
      <w:r>
        <w:rPr>
          <w:sz w:val="24"/>
        </w:rPr>
        <w:t>ur mark and you understand this:</w:t>
      </w:r>
    </w:p>
    <w:tbl>
      <w:tblPr>
        <w:tblStyle w:val="TableGrid"/>
        <w:tblW w:w="10772" w:type="dxa"/>
        <w:tblLook w:val="04A0" w:firstRow="1" w:lastRow="0" w:firstColumn="1" w:lastColumn="0" w:noHBand="0" w:noVBand="1"/>
      </w:tblPr>
      <w:tblGrid>
        <w:gridCol w:w="5386"/>
        <w:gridCol w:w="5386"/>
      </w:tblGrid>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r w:rsidR="00174028" w:rsidTr="00174028">
        <w:trPr>
          <w:trHeight w:val="340"/>
        </w:trPr>
        <w:tc>
          <w:tcPr>
            <w:tcW w:w="5386" w:type="dxa"/>
          </w:tcPr>
          <w:p w:rsidR="00174028" w:rsidRDefault="00174028" w:rsidP="00174028">
            <w:pPr>
              <w:spacing w:after="0" w:line="240" w:lineRule="auto"/>
            </w:pPr>
          </w:p>
        </w:tc>
        <w:tc>
          <w:tcPr>
            <w:tcW w:w="5386" w:type="dxa"/>
          </w:tcPr>
          <w:p w:rsidR="00174028" w:rsidRDefault="00174028" w:rsidP="00174028">
            <w:pPr>
              <w:spacing w:after="0" w:line="240" w:lineRule="auto"/>
            </w:pPr>
          </w:p>
        </w:tc>
      </w:tr>
    </w:tbl>
    <w:p w:rsidR="00174028" w:rsidRDefault="00174028" w:rsidP="00174028"/>
    <w:p w:rsidR="00D75D43" w:rsidRPr="003C203B" w:rsidRDefault="00D75D43" w:rsidP="003344E5">
      <w:pPr>
        <w:pStyle w:val="Heading1"/>
        <w:spacing w:before="0" w:line="240" w:lineRule="auto"/>
        <w:rPr>
          <w:rFonts w:cs="Calibri"/>
        </w:rPr>
      </w:pPr>
    </w:p>
    <w:sectPr w:rsidR="00D75D43" w:rsidRPr="003C203B" w:rsidSect="00174028">
      <w:footerReference w:type="even" r:id="rId9"/>
      <w:footerReference w:type="default" r:id="rId10"/>
      <w:pgSz w:w="11906" w:h="16838"/>
      <w:pgMar w:top="454" w:right="720" w:bottom="720" w:left="720" w:header="709"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09" w:rsidRDefault="00746F09" w:rsidP="00A72B87">
      <w:pPr>
        <w:spacing w:after="0" w:line="240" w:lineRule="auto"/>
      </w:pPr>
      <w:r>
        <w:separator/>
      </w:r>
    </w:p>
  </w:endnote>
  <w:endnote w:type="continuationSeparator" w:id="0">
    <w:p w:rsidR="00746F09" w:rsidRDefault="00746F09"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94" w:rsidRDefault="00E80E94">
    <w:pPr>
      <w:pStyle w:val="Footer"/>
      <w:jc w:val="center"/>
    </w:pPr>
    <w:r>
      <w:fldChar w:fldCharType="begin"/>
    </w:r>
    <w:r>
      <w:instrText xml:space="preserve"> PAGE   \* MERGEFORMAT </w:instrText>
    </w:r>
    <w:r>
      <w:fldChar w:fldCharType="separate"/>
    </w:r>
    <w:r>
      <w:rPr>
        <w:noProof/>
      </w:rPr>
      <w:t>6</w:t>
    </w:r>
    <w:r>
      <w:fldChar w:fldCharType="end"/>
    </w:r>
  </w:p>
  <w:p w:rsidR="00E80E94" w:rsidRDefault="00E80E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94" w:rsidRDefault="00E80E94">
    <w:pPr>
      <w:pStyle w:val="Footer"/>
      <w:jc w:val="center"/>
    </w:pPr>
    <w:r>
      <w:fldChar w:fldCharType="begin"/>
    </w:r>
    <w:r>
      <w:instrText xml:space="preserve"> PAGE   \* MERGEFORMAT </w:instrText>
    </w:r>
    <w:r>
      <w:fldChar w:fldCharType="separate"/>
    </w:r>
    <w:r w:rsidR="00174028">
      <w:rPr>
        <w:noProof/>
      </w:rPr>
      <w:t>1</w:t>
    </w:r>
    <w:r>
      <w:fldChar w:fldCharType="end"/>
    </w:r>
  </w:p>
  <w:p w:rsidR="00E80E94" w:rsidRDefault="00E80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09" w:rsidRDefault="00746F09" w:rsidP="00A72B87">
      <w:pPr>
        <w:spacing w:after="0" w:line="240" w:lineRule="auto"/>
      </w:pPr>
      <w:r>
        <w:separator/>
      </w:r>
    </w:p>
  </w:footnote>
  <w:footnote w:type="continuationSeparator" w:id="0">
    <w:p w:rsidR="00746F09" w:rsidRDefault="00746F09"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313679D"/>
    <w:multiLevelType w:val="hybridMultilevel"/>
    <w:tmpl w:val="5B50779A"/>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85ED0"/>
    <w:multiLevelType w:val="hybridMultilevel"/>
    <w:tmpl w:val="F14C7138"/>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70889"/>
    <w:multiLevelType w:val="multilevel"/>
    <w:tmpl w:val="D2F23454"/>
    <w:lvl w:ilvl="0">
      <w:start w:val="1"/>
      <w:numFmt w:val="decimal"/>
      <w:lvlRestart w:val="0"/>
      <w:pStyle w:val="HD6Level1"/>
      <w:isLgl/>
      <w:lvlText w:val="%1"/>
      <w:lvlJc w:val="left"/>
      <w:pPr>
        <w:tabs>
          <w:tab w:val="num" w:pos="709"/>
        </w:tabs>
        <w:ind w:left="709" w:hanging="709"/>
      </w:pPr>
      <w:rPr>
        <w:rFonts w:ascii="Arial" w:hAnsi="Arial" w:cs="Arial"/>
        <w:b w:val="0"/>
        <w:i w:val="0"/>
        <w:caps w:val="0"/>
        <w:sz w:val="20"/>
        <w:szCs w:val="20"/>
      </w:rPr>
    </w:lvl>
    <w:lvl w:ilvl="1">
      <w:start w:val="1"/>
      <w:numFmt w:val="decimal"/>
      <w:pStyle w:val="HD6Level2"/>
      <w:isLgl/>
      <w:lvlText w:val="%1.%2"/>
      <w:lvlJc w:val="left"/>
      <w:pPr>
        <w:tabs>
          <w:tab w:val="num" w:pos="1559"/>
        </w:tabs>
        <w:ind w:left="1559" w:hanging="850"/>
      </w:pPr>
      <w:rPr>
        <w:rFonts w:ascii="Arial" w:hAnsi="Arial" w:cs="Arial"/>
        <w:b w:val="0"/>
        <w:i w:val="0"/>
        <w:caps w:val="0"/>
        <w:sz w:val="20"/>
        <w:szCs w:val="20"/>
      </w:rPr>
    </w:lvl>
    <w:lvl w:ilvl="2">
      <w:start w:val="1"/>
      <w:numFmt w:val="decimal"/>
      <w:pStyle w:val="HD6Level3"/>
      <w:isLgl/>
      <w:lvlText w:val="%1.%2.%3"/>
      <w:lvlJc w:val="left"/>
      <w:pPr>
        <w:tabs>
          <w:tab w:val="num" w:pos="2551"/>
        </w:tabs>
        <w:ind w:left="2551" w:hanging="992"/>
      </w:pPr>
      <w:rPr>
        <w:rFonts w:ascii="Arial" w:hAnsi="Arial" w:cs="Arial"/>
        <w:b w:val="0"/>
        <w:i w:val="0"/>
        <w:caps w:val="0"/>
        <w:sz w:val="20"/>
        <w:szCs w:val="20"/>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5" w15:restartNumberingAfterBreak="0">
    <w:nsid w:val="266A5916"/>
    <w:multiLevelType w:val="hybridMultilevel"/>
    <w:tmpl w:val="6434BB6C"/>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270E7887"/>
    <w:multiLevelType w:val="hybridMultilevel"/>
    <w:tmpl w:val="3C341D3A"/>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6076993"/>
    <w:multiLevelType w:val="hybridMultilevel"/>
    <w:tmpl w:val="E67A62BA"/>
    <w:lvl w:ilvl="0" w:tplc="44340D6E">
      <w:start w:val="1"/>
      <w:numFmt w:val="bullet"/>
      <w:lvlText w:val=""/>
      <w:lvlJc w:val="left"/>
      <w:pPr>
        <w:ind w:left="170" w:hanging="170"/>
      </w:pPr>
      <w:rPr>
        <w:rFonts w:ascii="Wingdings" w:hAnsi="Wingdings" w:hint="default"/>
        <w:color w:val="70AD47"/>
        <w:sz w:val="24"/>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40874705"/>
    <w:multiLevelType w:val="hybridMultilevel"/>
    <w:tmpl w:val="C2828686"/>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40EC62C3"/>
    <w:multiLevelType w:val="hybridMultilevel"/>
    <w:tmpl w:val="5E262B66"/>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5174203C"/>
    <w:multiLevelType w:val="hybridMultilevel"/>
    <w:tmpl w:val="A926C746"/>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E16F8F"/>
    <w:multiLevelType w:val="hybridMultilevel"/>
    <w:tmpl w:val="F95A9D2E"/>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D096096"/>
    <w:multiLevelType w:val="hybridMultilevel"/>
    <w:tmpl w:val="6A7EF41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785A75"/>
    <w:multiLevelType w:val="hybridMultilevel"/>
    <w:tmpl w:val="268411B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0C0196"/>
    <w:multiLevelType w:val="hybridMultilevel"/>
    <w:tmpl w:val="29FE4FCE"/>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7620C"/>
    <w:multiLevelType w:val="hybridMultilevel"/>
    <w:tmpl w:val="5ABAFD48"/>
    <w:lvl w:ilvl="0" w:tplc="44340D6E">
      <w:start w:val="1"/>
      <w:numFmt w:val="bullet"/>
      <w:lvlText w:val=""/>
      <w:lvlJc w:val="left"/>
      <w:pPr>
        <w:ind w:left="170" w:hanging="170"/>
      </w:pPr>
      <w:rPr>
        <w:rFonts w:ascii="Wingdings" w:hAnsi="Wingdings" w:hint="default"/>
        <w:color w:val="70AD47"/>
        <w:sz w:val="24"/>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67753107"/>
    <w:multiLevelType w:val="hybridMultilevel"/>
    <w:tmpl w:val="1B2496B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A838FB"/>
    <w:multiLevelType w:val="hybridMultilevel"/>
    <w:tmpl w:val="4AB46826"/>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4"/>
  </w:num>
  <w:num w:numId="2">
    <w:abstractNumId w:val="18"/>
  </w:num>
  <w:num w:numId="3">
    <w:abstractNumId w:val="0"/>
  </w:num>
  <w:num w:numId="4">
    <w:abstractNumId w:val="1"/>
  </w:num>
  <w:num w:numId="5">
    <w:abstractNumId w:val="3"/>
  </w:num>
  <w:num w:numId="6">
    <w:abstractNumId w:val="11"/>
  </w:num>
  <w:num w:numId="7">
    <w:abstractNumId w:val="8"/>
  </w:num>
  <w:num w:numId="8">
    <w:abstractNumId w:val="17"/>
  </w:num>
  <w:num w:numId="9">
    <w:abstractNumId w:val="12"/>
  </w:num>
  <w:num w:numId="10">
    <w:abstractNumId w:val="5"/>
  </w:num>
  <w:num w:numId="11">
    <w:abstractNumId w:val="6"/>
  </w:num>
  <w:num w:numId="12">
    <w:abstractNumId w:val="9"/>
  </w:num>
  <w:num w:numId="13">
    <w:abstractNumId w:val="16"/>
  </w:num>
  <w:num w:numId="14">
    <w:abstractNumId w:val="2"/>
  </w:num>
  <w:num w:numId="15">
    <w:abstractNumId w:val="15"/>
  </w:num>
  <w:num w:numId="16">
    <w:abstractNumId w:val="7"/>
  </w:num>
  <w:num w:numId="17">
    <w:abstractNumId w:val="13"/>
  </w:num>
  <w:num w:numId="18">
    <w:abstractNumId w:val="1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8100F8"/>
    <w:rsid w:val="000211B3"/>
    <w:rsid w:val="00023581"/>
    <w:rsid w:val="00031235"/>
    <w:rsid w:val="0005388D"/>
    <w:rsid w:val="00062D06"/>
    <w:rsid w:val="000A57FB"/>
    <w:rsid w:val="000C12EC"/>
    <w:rsid w:val="000C7E1B"/>
    <w:rsid w:val="000D4729"/>
    <w:rsid w:val="000D5125"/>
    <w:rsid w:val="000D7B69"/>
    <w:rsid w:val="000E15BA"/>
    <w:rsid w:val="000E2B02"/>
    <w:rsid w:val="000E6B7D"/>
    <w:rsid w:val="000F7BA4"/>
    <w:rsid w:val="00100F61"/>
    <w:rsid w:val="00101E3A"/>
    <w:rsid w:val="00106428"/>
    <w:rsid w:val="00121A9B"/>
    <w:rsid w:val="00174028"/>
    <w:rsid w:val="001A1319"/>
    <w:rsid w:val="001B6F0F"/>
    <w:rsid w:val="001E6255"/>
    <w:rsid w:val="00207719"/>
    <w:rsid w:val="00211997"/>
    <w:rsid w:val="00217AEF"/>
    <w:rsid w:val="002322B8"/>
    <w:rsid w:val="002402A4"/>
    <w:rsid w:val="00280883"/>
    <w:rsid w:val="002A4CF9"/>
    <w:rsid w:val="002B5CE7"/>
    <w:rsid w:val="002B6240"/>
    <w:rsid w:val="002E3FB9"/>
    <w:rsid w:val="003131C3"/>
    <w:rsid w:val="003344E5"/>
    <w:rsid w:val="00334DED"/>
    <w:rsid w:val="0034528A"/>
    <w:rsid w:val="003709C8"/>
    <w:rsid w:val="003922D2"/>
    <w:rsid w:val="003C203B"/>
    <w:rsid w:val="003C79B7"/>
    <w:rsid w:val="003D1521"/>
    <w:rsid w:val="00400902"/>
    <w:rsid w:val="0041691C"/>
    <w:rsid w:val="004260ED"/>
    <w:rsid w:val="00426A10"/>
    <w:rsid w:val="00456062"/>
    <w:rsid w:val="00461CA8"/>
    <w:rsid w:val="00471B64"/>
    <w:rsid w:val="004A736B"/>
    <w:rsid w:val="004B3EE1"/>
    <w:rsid w:val="004B5419"/>
    <w:rsid w:val="004F6D06"/>
    <w:rsid w:val="005105CB"/>
    <w:rsid w:val="00531851"/>
    <w:rsid w:val="00541DC2"/>
    <w:rsid w:val="0054343A"/>
    <w:rsid w:val="005822C5"/>
    <w:rsid w:val="005D7DBF"/>
    <w:rsid w:val="005F65B7"/>
    <w:rsid w:val="00620FB8"/>
    <w:rsid w:val="006224C1"/>
    <w:rsid w:val="006462FC"/>
    <w:rsid w:val="00657BFB"/>
    <w:rsid w:val="0066580E"/>
    <w:rsid w:val="006936E0"/>
    <w:rsid w:val="006B124A"/>
    <w:rsid w:val="006B3B28"/>
    <w:rsid w:val="006E35D5"/>
    <w:rsid w:val="00711187"/>
    <w:rsid w:val="00746F09"/>
    <w:rsid w:val="00750CE9"/>
    <w:rsid w:val="007532EF"/>
    <w:rsid w:val="0075525E"/>
    <w:rsid w:val="007567C0"/>
    <w:rsid w:val="00765DBC"/>
    <w:rsid w:val="007716CF"/>
    <w:rsid w:val="007A3DE5"/>
    <w:rsid w:val="007B3F4E"/>
    <w:rsid w:val="007D2580"/>
    <w:rsid w:val="007E38CC"/>
    <w:rsid w:val="0080568C"/>
    <w:rsid w:val="008100F8"/>
    <w:rsid w:val="00811B83"/>
    <w:rsid w:val="00812583"/>
    <w:rsid w:val="00875858"/>
    <w:rsid w:val="00875F1F"/>
    <w:rsid w:val="008A6231"/>
    <w:rsid w:val="008B698B"/>
    <w:rsid w:val="00900A98"/>
    <w:rsid w:val="009101C9"/>
    <w:rsid w:val="009149B3"/>
    <w:rsid w:val="00920176"/>
    <w:rsid w:val="009423CF"/>
    <w:rsid w:val="00961059"/>
    <w:rsid w:val="00963046"/>
    <w:rsid w:val="0098228E"/>
    <w:rsid w:val="00985AD8"/>
    <w:rsid w:val="00987063"/>
    <w:rsid w:val="009D7746"/>
    <w:rsid w:val="009E68A8"/>
    <w:rsid w:val="009F3AE7"/>
    <w:rsid w:val="00A1071A"/>
    <w:rsid w:val="00A25062"/>
    <w:rsid w:val="00A422AC"/>
    <w:rsid w:val="00A6267E"/>
    <w:rsid w:val="00A72B87"/>
    <w:rsid w:val="00A9033D"/>
    <w:rsid w:val="00A93708"/>
    <w:rsid w:val="00AC2F15"/>
    <w:rsid w:val="00AE2EB5"/>
    <w:rsid w:val="00B26341"/>
    <w:rsid w:val="00B473B7"/>
    <w:rsid w:val="00B61D9E"/>
    <w:rsid w:val="00B80385"/>
    <w:rsid w:val="00BA51A8"/>
    <w:rsid w:val="00BA63AC"/>
    <w:rsid w:val="00BB0F9E"/>
    <w:rsid w:val="00BC5B5F"/>
    <w:rsid w:val="00BF27BC"/>
    <w:rsid w:val="00C016A7"/>
    <w:rsid w:val="00C051BF"/>
    <w:rsid w:val="00C222F5"/>
    <w:rsid w:val="00C50678"/>
    <w:rsid w:val="00C77EFA"/>
    <w:rsid w:val="00C92821"/>
    <w:rsid w:val="00C94518"/>
    <w:rsid w:val="00CA0E7B"/>
    <w:rsid w:val="00CA3550"/>
    <w:rsid w:val="00CD268C"/>
    <w:rsid w:val="00CF72C6"/>
    <w:rsid w:val="00D10D2E"/>
    <w:rsid w:val="00D32BDE"/>
    <w:rsid w:val="00D5434C"/>
    <w:rsid w:val="00D660DC"/>
    <w:rsid w:val="00D66EEB"/>
    <w:rsid w:val="00D748D1"/>
    <w:rsid w:val="00D75D43"/>
    <w:rsid w:val="00D86B90"/>
    <w:rsid w:val="00D879CF"/>
    <w:rsid w:val="00DA2ED8"/>
    <w:rsid w:val="00DC3C65"/>
    <w:rsid w:val="00DD2AEF"/>
    <w:rsid w:val="00E1051C"/>
    <w:rsid w:val="00E11EBC"/>
    <w:rsid w:val="00E15570"/>
    <w:rsid w:val="00E4033A"/>
    <w:rsid w:val="00E453E7"/>
    <w:rsid w:val="00E46DDB"/>
    <w:rsid w:val="00E80A5F"/>
    <w:rsid w:val="00E80E94"/>
    <w:rsid w:val="00E94E03"/>
    <w:rsid w:val="00ED3AA8"/>
    <w:rsid w:val="00EF1C82"/>
    <w:rsid w:val="00F172E3"/>
    <w:rsid w:val="00F506BB"/>
    <w:rsid w:val="00F50B74"/>
    <w:rsid w:val="00F54A13"/>
    <w:rsid w:val="00F56442"/>
    <w:rsid w:val="00F90B8D"/>
    <w:rsid w:val="00FC1381"/>
    <w:rsid w:val="00FD5B58"/>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8920C6"/>
  <w15:chartTrackingRefBased/>
  <w15:docId w15:val="{C8F8F486-48DC-49CB-80F0-5FABF98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4C"/>
    <w:pPr>
      <w:spacing w:after="200" w:line="276" w:lineRule="auto"/>
    </w:pPr>
    <w:rPr>
      <w:sz w:val="22"/>
      <w:szCs w:val="22"/>
      <w:lang w:eastAsia="en-US"/>
    </w:rPr>
  </w:style>
  <w:style w:type="paragraph" w:styleId="Heading1">
    <w:name w:val="heading 1"/>
    <w:basedOn w:val="Normal"/>
    <w:next w:val="Normal"/>
    <w:link w:val="Heading1Char"/>
    <w:uiPriority w:val="9"/>
    <w:qFormat/>
    <w:rsid w:val="00D5434C"/>
    <w:pPr>
      <w:keepNext/>
      <w:keepLines/>
      <w:spacing w:before="480" w:after="0"/>
      <w:outlineLvl w:val="0"/>
    </w:pPr>
    <w:rPr>
      <w:rFonts w:eastAsia="Times New Roman"/>
      <w:b/>
      <w:bCs/>
      <w:color w:val="527D55"/>
      <w:sz w:val="28"/>
      <w:szCs w:val="28"/>
    </w:rPr>
  </w:style>
  <w:style w:type="paragraph" w:styleId="Heading2">
    <w:name w:val="heading 2"/>
    <w:basedOn w:val="Normal"/>
    <w:next w:val="Normal"/>
    <w:link w:val="Heading2Char"/>
    <w:uiPriority w:val="9"/>
    <w:unhideWhenUsed/>
    <w:qFormat/>
    <w:rsid w:val="00D5434C"/>
    <w:pPr>
      <w:keepNext/>
      <w:keepLines/>
      <w:spacing w:before="200" w:after="0"/>
      <w:outlineLvl w:val="1"/>
    </w:pPr>
    <w:rPr>
      <w:rFonts w:eastAsia="Times New Roman"/>
      <w:b/>
      <w:bCs/>
      <w:color w:val="72A376"/>
      <w:sz w:val="26"/>
      <w:szCs w:val="26"/>
    </w:rPr>
  </w:style>
  <w:style w:type="paragraph" w:styleId="Heading3">
    <w:name w:val="heading 3"/>
    <w:basedOn w:val="Normal"/>
    <w:next w:val="Normal"/>
    <w:link w:val="Heading3Char"/>
    <w:uiPriority w:val="9"/>
    <w:unhideWhenUsed/>
    <w:qFormat/>
    <w:rsid w:val="00D5434C"/>
    <w:pPr>
      <w:keepNext/>
      <w:keepLines/>
      <w:spacing w:before="200" w:after="0"/>
      <w:outlineLvl w:val="2"/>
    </w:pPr>
    <w:rPr>
      <w:rFonts w:eastAsia="Times New Roman"/>
      <w:b/>
      <w:bCs/>
      <w:color w:val="72A376"/>
    </w:rPr>
  </w:style>
  <w:style w:type="paragraph" w:styleId="Heading4">
    <w:name w:val="heading 4"/>
    <w:basedOn w:val="Normal"/>
    <w:next w:val="Normal"/>
    <w:link w:val="Heading4Char"/>
    <w:uiPriority w:val="9"/>
    <w:unhideWhenUsed/>
    <w:qFormat/>
    <w:rsid w:val="00D5434C"/>
    <w:pPr>
      <w:keepNext/>
      <w:keepLines/>
      <w:spacing w:before="200" w:after="0"/>
      <w:outlineLvl w:val="3"/>
    </w:pPr>
    <w:rPr>
      <w:rFonts w:eastAsia="Times New Roman"/>
      <w:b/>
      <w:bCs/>
      <w:i/>
      <w:iCs/>
      <w:color w:val="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34C"/>
    <w:pPr>
      <w:pBdr>
        <w:bottom w:val="single" w:sz="8" w:space="4" w:color="72A376"/>
      </w:pBdr>
      <w:spacing w:after="300" w:line="240" w:lineRule="auto"/>
      <w:contextualSpacing/>
    </w:pPr>
    <w:rPr>
      <w:rFonts w:eastAsia="Times New Roman"/>
      <w:color w:val="4D4F3F"/>
      <w:spacing w:val="5"/>
      <w:kern w:val="28"/>
      <w:sz w:val="52"/>
      <w:szCs w:val="52"/>
    </w:rPr>
  </w:style>
  <w:style w:type="character" w:customStyle="1" w:styleId="TitleChar">
    <w:name w:val="Title Char"/>
    <w:link w:val="Title"/>
    <w:uiPriority w:val="10"/>
    <w:rsid w:val="00D5434C"/>
    <w:rPr>
      <w:rFonts w:ascii="Calibri" w:eastAsia="Times New Roman" w:hAnsi="Calibri" w:cs="Times New Roman"/>
      <w:color w:val="4D4F3F"/>
      <w:spacing w:val="5"/>
      <w:kern w:val="28"/>
      <w:sz w:val="52"/>
      <w:szCs w:val="52"/>
    </w:rPr>
  </w:style>
  <w:style w:type="character" w:customStyle="1" w:styleId="Heading1Char">
    <w:name w:val="Heading 1 Char"/>
    <w:link w:val="Heading1"/>
    <w:uiPriority w:val="9"/>
    <w:rsid w:val="00D5434C"/>
    <w:rPr>
      <w:rFonts w:ascii="Calibri" w:eastAsia="Times New Roman"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styleId="ListParagraph">
    <w:name w:val="List Paragraph"/>
    <w:basedOn w:val="Normal"/>
    <w:uiPriority w:val="34"/>
    <w:qFormat/>
    <w:rsid w:val="00D5434C"/>
    <w:pPr>
      <w:ind w:left="720"/>
      <w:contextualSpacing/>
    </w:pPr>
  </w:style>
  <w:style w:type="character" w:customStyle="1" w:styleId="Heading2Char">
    <w:name w:val="Heading 2 Char"/>
    <w:link w:val="Heading2"/>
    <w:uiPriority w:val="9"/>
    <w:rsid w:val="00D5434C"/>
    <w:rPr>
      <w:rFonts w:ascii="Calibri" w:eastAsia="Times New Roman"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semiHidden/>
    <w:unhideWhenUsed/>
    <w:rsid w:val="00C92821"/>
    <w:rPr>
      <w:color w:val="0000FF"/>
      <w:u w:val="single"/>
    </w:rPr>
  </w:style>
  <w:style w:type="paragraph" w:styleId="Subtitle">
    <w:name w:val="Subtitle"/>
    <w:basedOn w:val="Normal"/>
    <w:next w:val="Normal"/>
    <w:link w:val="SubtitleChar"/>
    <w:uiPriority w:val="11"/>
    <w:qFormat/>
    <w:rsid w:val="00D5434C"/>
    <w:pPr>
      <w:numPr>
        <w:ilvl w:val="1"/>
      </w:numPr>
    </w:pPr>
    <w:rPr>
      <w:rFonts w:eastAsia="Times New Roman"/>
      <w:i/>
      <w:iCs/>
      <w:color w:val="72A376"/>
      <w:spacing w:val="15"/>
      <w:sz w:val="24"/>
      <w:szCs w:val="24"/>
    </w:rPr>
  </w:style>
  <w:style w:type="character" w:customStyle="1" w:styleId="SubtitleChar">
    <w:name w:val="Subtitle Char"/>
    <w:link w:val="Subtitle"/>
    <w:uiPriority w:val="11"/>
    <w:rsid w:val="00D5434C"/>
    <w:rPr>
      <w:rFonts w:ascii="Calibri" w:eastAsia="Times New Roman"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3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D5434C"/>
    <w:rPr>
      <w:i/>
      <w:iCs/>
    </w:rPr>
  </w:style>
  <w:style w:type="character" w:styleId="IntenseEmphasis">
    <w:name w:val="Intense Emphasis"/>
    <w:uiPriority w:val="21"/>
    <w:qFormat/>
    <w:rsid w:val="00D5434C"/>
    <w:rPr>
      <w:b/>
      <w:bCs/>
      <w:i/>
      <w:iCs/>
      <w:color w:val="72A376"/>
    </w:rPr>
  </w:style>
  <w:style w:type="character" w:styleId="Strong">
    <w:name w:val="Strong"/>
    <w:uiPriority w:val="22"/>
    <w:qFormat/>
    <w:rsid w:val="00D5434C"/>
    <w:rPr>
      <w:b/>
      <w:bCs/>
    </w:rPr>
  </w:style>
  <w:style w:type="character" w:customStyle="1" w:styleId="Heading3Char">
    <w:name w:val="Heading 3 Char"/>
    <w:link w:val="Heading3"/>
    <w:uiPriority w:val="9"/>
    <w:rsid w:val="00D5434C"/>
    <w:rPr>
      <w:rFonts w:ascii="Calibri" w:eastAsia="Times New Roman" w:hAnsi="Calibri" w:cs="Times New Roman"/>
      <w:b/>
      <w:bCs/>
      <w:color w:val="72A376"/>
    </w:rPr>
  </w:style>
  <w:style w:type="paragraph" w:styleId="NoSpacing">
    <w:name w:val="No Spacing"/>
    <w:uiPriority w:val="1"/>
    <w:qFormat/>
    <w:rsid w:val="00D5434C"/>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styleId="SubtleEmphasis">
    <w:name w:val="Subtle Emphasis"/>
    <w:uiPriority w:val="19"/>
    <w:qFormat/>
    <w:rsid w:val="00D5434C"/>
    <w:rPr>
      <w:i/>
      <w:iCs/>
      <w:color w:val="808080"/>
    </w:rPr>
  </w:style>
  <w:style w:type="character" w:customStyle="1" w:styleId="Heading4Char">
    <w:name w:val="Heading 4 Char"/>
    <w:link w:val="Heading4"/>
    <w:uiPriority w:val="9"/>
    <w:rsid w:val="00D5434C"/>
    <w:rPr>
      <w:rFonts w:ascii="Calibri" w:eastAsia="Times New Roman"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0">
    <w:name w:val="normal"/>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LightList-Accent2">
    <w:name w:val="Light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MediumGrid1-Accent1">
    <w:name w:val="Medium Grid 1 Accent 1"/>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MediumGrid1-Accent2">
    <w:name w:val="Medium Grid 1 Accent 2"/>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lauses">
    <w:name w:val="Clauses"/>
    <w:basedOn w:val="Normal"/>
    <w:link w:val="ClausesChar"/>
    <w:rsid w:val="00D5434C"/>
    <w:pPr>
      <w:keepLines/>
      <w:spacing w:before="360" w:line="360" w:lineRule="auto"/>
      <w:ind w:left="737"/>
      <w:jc w:val="both"/>
    </w:pPr>
    <w:rPr>
      <w:rFonts w:ascii="Arial" w:hAnsi="Arial"/>
      <w:sz w:val="21"/>
      <w:szCs w:val="20"/>
      <w:lang w:val="x-none" w:eastAsia="x-none"/>
    </w:rPr>
  </w:style>
  <w:style w:type="character" w:customStyle="1" w:styleId="ClausesChar">
    <w:name w:val="Clauses Char"/>
    <w:link w:val="Clauses"/>
    <w:rsid w:val="00D5434C"/>
    <w:rPr>
      <w:rFonts w:ascii="Arial" w:hAnsi="Arial"/>
      <w:sz w:val="21"/>
      <w:lang w:val="x-none"/>
    </w:rPr>
  </w:style>
  <w:style w:type="table" w:styleId="LightList-Accent1">
    <w:name w:val="Light List Accent 1"/>
    <w:basedOn w:val="TableNormal"/>
    <w:uiPriority w:val="61"/>
    <w:rsid w:val="00DA2ED8"/>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customStyle="1" w:styleId="HD6Level1">
    <w:name w:val="HD6 Level 1"/>
    <w:basedOn w:val="Normal"/>
    <w:rsid w:val="00D75D43"/>
    <w:pPr>
      <w:numPr>
        <w:numId w:val="1"/>
      </w:numPr>
      <w:spacing w:after="240" w:line="312" w:lineRule="auto"/>
      <w:jc w:val="both"/>
    </w:pPr>
    <w:rPr>
      <w:rFonts w:ascii="Arial" w:eastAsia="Times New Roman" w:hAnsi="Arial"/>
      <w:szCs w:val="20"/>
    </w:rPr>
  </w:style>
  <w:style w:type="paragraph" w:customStyle="1" w:styleId="HD6Level2">
    <w:name w:val="HD6 Level 2"/>
    <w:basedOn w:val="HD6Level1"/>
    <w:rsid w:val="00D75D43"/>
    <w:pPr>
      <w:numPr>
        <w:ilvl w:val="1"/>
      </w:numPr>
    </w:pPr>
  </w:style>
  <w:style w:type="paragraph" w:customStyle="1" w:styleId="HD6Level3">
    <w:name w:val="HD6 Level 3"/>
    <w:basedOn w:val="HD6Level2"/>
    <w:rsid w:val="00D75D43"/>
    <w:pPr>
      <w:numPr>
        <w:ilvl w:val="2"/>
      </w:numPr>
    </w:pPr>
  </w:style>
  <w:style w:type="paragraph" w:customStyle="1" w:styleId="HD6Level4">
    <w:name w:val="HD6 Level 4"/>
    <w:basedOn w:val="HD6Level3"/>
    <w:rsid w:val="00D75D43"/>
    <w:pPr>
      <w:numPr>
        <w:ilvl w:val="3"/>
      </w:numPr>
    </w:pPr>
  </w:style>
  <w:style w:type="paragraph" w:customStyle="1" w:styleId="HD6Level5">
    <w:name w:val="HD6 Level 5"/>
    <w:basedOn w:val="HD6Level4"/>
    <w:rsid w:val="00D75D43"/>
    <w:pPr>
      <w:numPr>
        <w:ilvl w:val="4"/>
      </w:numPr>
    </w:pPr>
  </w:style>
  <w:style w:type="paragraph" w:customStyle="1" w:styleId="HD6Level6">
    <w:name w:val="HD6 Level 6"/>
    <w:basedOn w:val="HD6Level5"/>
    <w:rsid w:val="00D75D43"/>
    <w:pPr>
      <w:numPr>
        <w:ilvl w:val="5"/>
      </w:numPr>
    </w:pPr>
  </w:style>
  <w:style w:type="paragraph" w:customStyle="1" w:styleId="HD6Level7">
    <w:name w:val="HD6 Level 7"/>
    <w:basedOn w:val="HD6Level6"/>
    <w:rsid w:val="00D75D43"/>
    <w:pPr>
      <w:numPr>
        <w:ilvl w:val="6"/>
      </w:numPr>
    </w:pPr>
  </w:style>
  <w:style w:type="paragraph" w:customStyle="1" w:styleId="HD6Level8">
    <w:name w:val="HD6 Level 8"/>
    <w:basedOn w:val="HD6Level7"/>
    <w:rsid w:val="00D75D43"/>
    <w:pPr>
      <w:numPr>
        <w:ilvl w:val="7"/>
      </w:numPr>
    </w:pPr>
  </w:style>
  <w:style w:type="paragraph" w:customStyle="1" w:styleId="HD6Level9">
    <w:name w:val="HD6 Level 9"/>
    <w:basedOn w:val="HD6Level8"/>
    <w:rsid w:val="00D75D43"/>
    <w:pPr>
      <w:numPr>
        <w:ilvl w:val="8"/>
      </w:numPr>
    </w:pPr>
  </w:style>
  <w:style w:type="paragraph" w:customStyle="1" w:styleId="HD6Heading1">
    <w:name w:val="HD6 Heading 1"/>
    <w:basedOn w:val="HD6Level1"/>
    <w:next w:val="HD6Level2"/>
    <w:rsid w:val="00D75D43"/>
    <w:pPr>
      <w:keepNext/>
      <w:jc w:val="left"/>
      <w:outlineLvl w:val="0"/>
    </w:pPr>
    <w:rPr>
      <w:b/>
      <w:caps/>
    </w:rPr>
  </w:style>
  <w:style w:type="paragraph" w:customStyle="1" w:styleId="1bodycopy10pt">
    <w:name w:val="1 body copy 10pt"/>
    <w:basedOn w:val="Normal"/>
    <w:link w:val="1bodycopy10ptChar"/>
    <w:qFormat/>
    <w:rsid w:val="003344E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3344E5"/>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344E5"/>
    <w:rPr>
      <w:rFonts w:ascii="Arial" w:eastAsia="MS Mincho" w:hAnsi="Arial"/>
      <w:szCs w:val="24"/>
      <w:lang w:val="en-US" w:eastAsia="en-US"/>
    </w:rPr>
  </w:style>
  <w:style w:type="paragraph" w:styleId="TOCHeading">
    <w:name w:val="TOC Heading"/>
    <w:basedOn w:val="Heading1"/>
    <w:next w:val="Normal"/>
    <w:uiPriority w:val="39"/>
    <w:unhideWhenUsed/>
    <w:rsid w:val="003344E5"/>
    <w:pPr>
      <w:spacing w:before="240" w:line="259" w:lineRule="auto"/>
      <w:outlineLvl w:val="9"/>
    </w:pPr>
    <w:rPr>
      <w:rFonts w:ascii="Calibri Light" w:hAnsi="Calibri Light"/>
      <w:b w:val="0"/>
      <w:bCs w:val="0"/>
      <w:color w:val="0D1C2F"/>
      <w:sz w:val="32"/>
      <w:szCs w:val="32"/>
      <w:lang w:val="en-US"/>
    </w:rPr>
  </w:style>
  <w:style w:type="paragraph" w:styleId="TOC1">
    <w:name w:val="toc 1"/>
    <w:basedOn w:val="Normal"/>
    <w:next w:val="Normal"/>
    <w:autoRedefine/>
    <w:uiPriority w:val="39"/>
    <w:unhideWhenUsed/>
    <w:rsid w:val="003344E5"/>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3344E5"/>
    <w:pPr>
      <w:keepLines/>
      <w:spacing w:after="60"/>
      <w:textboxTightWrap w:val="allLines"/>
    </w:pPr>
  </w:style>
  <w:style w:type="paragraph" w:customStyle="1" w:styleId="Bulletedcopylevel2">
    <w:name w:val="Bulleted copy level 2"/>
    <w:basedOn w:val="1bodycopy10pt"/>
    <w:qFormat/>
    <w:rsid w:val="003344E5"/>
    <w:pPr>
      <w:numPr>
        <w:numId w:val="3"/>
      </w:numPr>
      <w:ind w:left="720" w:hanging="360"/>
    </w:pPr>
  </w:style>
  <w:style w:type="paragraph" w:customStyle="1" w:styleId="Tablecopybulleted">
    <w:name w:val="Table copy bulleted"/>
    <w:basedOn w:val="Tablebodycopy"/>
    <w:qFormat/>
    <w:rsid w:val="003344E5"/>
    <w:pPr>
      <w:numPr>
        <w:numId w:val="4"/>
      </w:numPr>
      <w:tabs>
        <w:tab w:val="num" w:pos="1854"/>
      </w:tabs>
      <w:ind w:left="1854" w:hanging="567"/>
    </w:pPr>
  </w:style>
  <w:style w:type="paragraph" w:customStyle="1" w:styleId="Subhead2">
    <w:name w:val="Subhead 2"/>
    <w:basedOn w:val="1bodycopy10pt"/>
    <w:next w:val="1bodycopy10pt"/>
    <w:link w:val="Subhead2Char"/>
    <w:qFormat/>
    <w:rsid w:val="003344E5"/>
    <w:pPr>
      <w:spacing w:before="240"/>
    </w:pPr>
    <w:rPr>
      <w:b/>
      <w:color w:val="12263F"/>
      <w:sz w:val="24"/>
    </w:rPr>
  </w:style>
  <w:style w:type="character" w:customStyle="1" w:styleId="Subhead2Char">
    <w:name w:val="Subhead 2 Char"/>
    <w:link w:val="Subhead2"/>
    <w:rsid w:val="003344E5"/>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AE17-564C-4C29-96CD-91C2B870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Links>
    <vt:vector size="168" baseType="variant">
      <vt:variant>
        <vt:i4>262154</vt:i4>
      </vt:variant>
      <vt:variant>
        <vt:i4>84</vt:i4>
      </vt:variant>
      <vt:variant>
        <vt:i4>0</vt:i4>
      </vt:variant>
      <vt:variant>
        <vt:i4>5</vt:i4>
      </vt:variant>
      <vt:variant>
        <vt:lpwstr>https://www.jcq.org.uk/exams-office/ice---instructions-for-conducting-examinations/instructions-for-conducting-examinations-2018-2019</vt:lpwstr>
      </vt:variant>
      <vt:variant>
        <vt:lpwstr/>
      </vt:variant>
      <vt:variant>
        <vt:i4>2883700</vt:i4>
      </vt:variant>
      <vt:variant>
        <vt:i4>81</vt:i4>
      </vt:variant>
      <vt:variant>
        <vt:i4>0</vt:i4>
      </vt:variant>
      <vt:variant>
        <vt:i4>5</vt:i4>
      </vt:variant>
      <vt:variant>
        <vt:lpwstr>https://www.jcq.org.uk/exams-office/ice---instructions-for-conducting-examinations</vt:lpwstr>
      </vt:variant>
      <vt:variant>
        <vt:lpwstr/>
      </vt:variant>
      <vt:variant>
        <vt:i4>196695</vt:i4>
      </vt:variant>
      <vt:variant>
        <vt:i4>78</vt:i4>
      </vt:variant>
      <vt:variant>
        <vt:i4>0</vt:i4>
      </vt:variant>
      <vt:variant>
        <vt:i4>5</vt:i4>
      </vt:variant>
      <vt:variant>
        <vt:lpwstr>https://www.jcq.org.uk/exams-office/general-regulations/notice-to-centres--exam-contingency-plan</vt:lpwstr>
      </vt:variant>
      <vt:variant>
        <vt:lpwstr/>
      </vt:variant>
      <vt:variant>
        <vt:i4>262144</vt:i4>
      </vt:variant>
      <vt:variant>
        <vt:i4>75</vt:i4>
      </vt:variant>
      <vt:variant>
        <vt:i4>0</vt:i4>
      </vt:variant>
      <vt:variant>
        <vt:i4>5</vt:i4>
      </vt:variant>
      <vt:variant>
        <vt:lpwstr>https://www.gov.uk/government/publications/exam-system-contingency-plan-england-wales-and-northern-ireland/what-schools-and-colleges-should-do-if-exams-or-other-assessments-are-seriously-disrupted</vt:lpwstr>
      </vt:variant>
      <vt:variant>
        <vt:lpwstr/>
      </vt:variant>
      <vt:variant>
        <vt:i4>4718657</vt:i4>
      </vt:variant>
      <vt:variant>
        <vt:i4>72</vt:i4>
      </vt:variant>
      <vt:variant>
        <vt:i4>0</vt:i4>
      </vt:variant>
      <vt:variant>
        <vt:i4>5</vt:i4>
      </vt:variant>
      <vt:variant>
        <vt:lpwstr>https://www.jcq.org.uk/exams-office/access-arrangements-and-special-consideration/regulations-and-guidance/access-arrangements-and-reasonable-adjustments-booklet</vt:lpwstr>
      </vt:variant>
      <vt:variant>
        <vt:lpwstr/>
      </vt:variant>
      <vt:variant>
        <vt:i4>2490409</vt:i4>
      </vt:variant>
      <vt:variant>
        <vt:i4>69</vt:i4>
      </vt:variant>
      <vt:variant>
        <vt:i4>0</vt:i4>
      </vt:variant>
      <vt:variant>
        <vt:i4>5</vt:i4>
      </vt:variant>
      <vt:variant>
        <vt:lpwstr>http://www.legislation.gov.uk/uksi/2010/2327/pdfs/uksiem_20102327_en.pdf</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4194377</vt:i4>
      </vt:variant>
      <vt:variant>
        <vt:i4>63</vt:i4>
      </vt:variant>
      <vt:variant>
        <vt:i4>0</vt:i4>
      </vt:variant>
      <vt:variant>
        <vt:i4>5</vt:i4>
      </vt:variant>
      <vt:variant>
        <vt:lpwstr>https://www.jcq.org.uk/exams-office/access-arrangements-and-special-consideration/regulations-and-guidance/a-guide-to-the-special-consideration-process-2018-2019</vt:lpwstr>
      </vt:variant>
      <vt:variant>
        <vt:lpwstr/>
      </vt:variant>
      <vt:variant>
        <vt:i4>4653123</vt:i4>
      </vt:variant>
      <vt:variant>
        <vt:i4>60</vt:i4>
      </vt:variant>
      <vt:variant>
        <vt:i4>0</vt:i4>
      </vt:variant>
      <vt:variant>
        <vt:i4>5</vt:i4>
      </vt:variant>
      <vt:variant>
        <vt:lpwstr>https://www.jcq.org.uk/exams-office/malpractice/suspected-malpractice-in-examinations-and-assessments-2018-19</vt:lpwstr>
      </vt:variant>
      <vt:variant>
        <vt:lpwstr/>
      </vt:variant>
      <vt:variant>
        <vt:i4>2949134</vt:i4>
      </vt:variant>
      <vt:variant>
        <vt:i4>56</vt:i4>
      </vt:variant>
      <vt:variant>
        <vt:i4>0</vt:i4>
      </vt:variant>
      <vt:variant>
        <vt:i4>5</vt:i4>
      </vt:variant>
      <vt:variant>
        <vt:lpwstr/>
      </vt:variant>
      <vt:variant>
        <vt:lpwstr>_Toc5290288</vt:lpwstr>
      </vt:variant>
      <vt:variant>
        <vt:i4>2949134</vt:i4>
      </vt:variant>
      <vt:variant>
        <vt:i4>53</vt:i4>
      </vt:variant>
      <vt:variant>
        <vt:i4>0</vt:i4>
      </vt:variant>
      <vt:variant>
        <vt:i4>5</vt:i4>
      </vt:variant>
      <vt:variant>
        <vt:lpwstr/>
      </vt:variant>
      <vt:variant>
        <vt:lpwstr>_Toc5290287</vt:lpwstr>
      </vt:variant>
      <vt:variant>
        <vt:i4>2949134</vt:i4>
      </vt:variant>
      <vt:variant>
        <vt:i4>50</vt:i4>
      </vt:variant>
      <vt:variant>
        <vt:i4>0</vt:i4>
      </vt:variant>
      <vt:variant>
        <vt:i4>5</vt:i4>
      </vt:variant>
      <vt:variant>
        <vt:lpwstr/>
      </vt:variant>
      <vt:variant>
        <vt:lpwstr>_Toc5290286</vt:lpwstr>
      </vt:variant>
      <vt:variant>
        <vt:i4>2949134</vt:i4>
      </vt:variant>
      <vt:variant>
        <vt:i4>47</vt:i4>
      </vt:variant>
      <vt:variant>
        <vt:i4>0</vt:i4>
      </vt:variant>
      <vt:variant>
        <vt:i4>5</vt:i4>
      </vt:variant>
      <vt:variant>
        <vt:lpwstr/>
      </vt:variant>
      <vt:variant>
        <vt:lpwstr>_Toc5290285</vt:lpwstr>
      </vt:variant>
      <vt:variant>
        <vt:i4>2949134</vt:i4>
      </vt:variant>
      <vt:variant>
        <vt:i4>44</vt:i4>
      </vt:variant>
      <vt:variant>
        <vt:i4>0</vt:i4>
      </vt:variant>
      <vt:variant>
        <vt:i4>5</vt:i4>
      </vt:variant>
      <vt:variant>
        <vt:lpwstr/>
      </vt:variant>
      <vt:variant>
        <vt:lpwstr>_Toc5290284</vt:lpwstr>
      </vt:variant>
      <vt:variant>
        <vt:i4>2949134</vt:i4>
      </vt:variant>
      <vt:variant>
        <vt:i4>41</vt:i4>
      </vt:variant>
      <vt:variant>
        <vt:i4>0</vt:i4>
      </vt:variant>
      <vt:variant>
        <vt:i4>5</vt:i4>
      </vt:variant>
      <vt:variant>
        <vt:lpwstr/>
      </vt:variant>
      <vt:variant>
        <vt:lpwstr>_Toc5290283</vt:lpwstr>
      </vt:variant>
      <vt:variant>
        <vt:i4>2949134</vt:i4>
      </vt:variant>
      <vt:variant>
        <vt:i4>38</vt:i4>
      </vt:variant>
      <vt:variant>
        <vt:i4>0</vt:i4>
      </vt:variant>
      <vt:variant>
        <vt:i4>5</vt:i4>
      </vt:variant>
      <vt:variant>
        <vt:lpwstr/>
      </vt:variant>
      <vt:variant>
        <vt:lpwstr>_Toc5290282</vt:lpwstr>
      </vt:variant>
      <vt:variant>
        <vt:i4>2949134</vt:i4>
      </vt:variant>
      <vt:variant>
        <vt:i4>35</vt:i4>
      </vt:variant>
      <vt:variant>
        <vt:i4>0</vt:i4>
      </vt:variant>
      <vt:variant>
        <vt:i4>5</vt:i4>
      </vt:variant>
      <vt:variant>
        <vt:lpwstr/>
      </vt:variant>
      <vt:variant>
        <vt:lpwstr>_Toc5290281</vt:lpwstr>
      </vt:variant>
      <vt:variant>
        <vt:i4>2949134</vt:i4>
      </vt:variant>
      <vt:variant>
        <vt:i4>32</vt:i4>
      </vt:variant>
      <vt:variant>
        <vt:i4>0</vt:i4>
      </vt:variant>
      <vt:variant>
        <vt:i4>5</vt:i4>
      </vt:variant>
      <vt:variant>
        <vt:lpwstr/>
      </vt:variant>
      <vt:variant>
        <vt:lpwstr>_Toc5290280</vt:lpwstr>
      </vt:variant>
      <vt:variant>
        <vt:i4>2228238</vt:i4>
      </vt:variant>
      <vt:variant>
        <vt:i4>29</vt:i4>
      </vt:variant>
      <vt:variant>
        <vt:i4>0</vt:i4>
      </vt:variant>
      <vt:variant>
        <vt:i4>5</vt:i4>
      </vt:variant>
      <vt:variant>
        <vt:lpwstr/>
      </vt:variant>
      <vt:variant>
        <vt:lpwstr>_Toc5290279</vt:lpwstr>
      </vt:variant>
      <vt:variant>
        <vt:i4>2228238</vt:i4>
      </vt:variant>
      <vt:variant>
        <vt:i4>26</vt:i4>
      </vt:variant>
      <vt:variant>
        <vt:i4>0</vt:i4>
      </vt:variant>
      <vt:variant>
        <vt:i4>5</vt:i4>
      </vt:variant>
      <vt:variant>
        <vt:lpwstr/>
      </vt:variant>
      <vt:variant>
        <vt:lpwstr>_Toc5290278</vt:lpwstr>
      </vt:variant>
      <vt:variant>
        <vt:i4>2228238</vt:i4>
      </vt:variant>
      <vt:variant>
        <vt:i4>23</vt:i4>
      </vt:variant>
      <vt:variant>
        <vt:i4>0</vt:i4>
      </vt:variant>
      <vt:variant>
        <vt:i4>5</vt:i4>
      </vt:variant>
      <vt:variant>
        <vt:lpwstr/>
      </vt:variant>
      <vt:variant>
        <vt:lpwstr>_Toc5290277</vt:lpwstr>
      </vt:variant>
      <vt:variant>
        <vt:i4>2228238</vt:i4>
      </vt:variant>
      <vt:variant>
        <vt:i4>20</vt:i4>
      </vt:variant>
      <vt:variant>
        <vt:i4>0</vt:i4>
      </vt:variant>
      <vt:variant>
        <vt:i4>5</vt:i4>
      </vt:variant>
      <vt:variant>
        <vt:lpwstr/>
      </vt:variant>
      <vt:variant>
        <vt:lpwstr>_Toc5290276</vt:lpwstr>
      </vt:variant>
      <vt:variant>
        <vt:i4>2228238</vt:i4>
      </vt:variant>
      <vt:variant>
        <vt:i4>17</vt:i4>
      </vt:variant>
      <vt:variant>
        <vt:i4>0</vt:i4>
      </vt:variant>
      <vt:variant>
        <vt:i4>5</vt:i4>
      </vt:variant>
      <vt:variant>
        <vt:lpwstr/>
      </vt:variant>
      <vt:variant>
        <vt:lpwstr>_Toc5290275</vt:lpwstr>
      </vt:variant>
      <vt:variant>
        <vt:i4>2228238</vt:i4>
      </vt:variant>
      <vt:variant>
        <vt:i4>14</vt:i4>
      </vt:variant>
      <vt:variant>
        <vt:i4>0</vt:i4>
      </vt:variant>
      <vt:variant>
        <vt:i4>5</vt:i4>
      </vt:variant>
      <vt:variant>
        <vt:lpwstr/>
      </vt:variant>
      <vt:variant>
        <vt:lpwstr>_Toc5290274</vt:lpwstr>
      </vt:variant>
      <vt:variant>
        <vt:i4>2228238</vt:i4>
      </vt:variant>
      <vt:variant>
        <vt:i4>11</vt:i4>
      </vt:variant>
      <vt:variant>
        <vt:i4>0</vt:i4>
      </vt:variant>
      <vt:variant>
        <vt:i4>5</vt:i4>
      </vt:variant>
      <vt:variant>
        <vt:lpwstr/>
      </vt:variant>
      <vt:variant>
        <vt:lpwstr>_Toc5290273</vt:lpwstr>
      </vt:variant>
      <vt:variant>
        <vt:i4>2228238</vt:i4>
      </vt:variant>
      <vt:variant>
        <vt:i4>8</vt:i4>
      </vt:variant>
      <vt:variant>
        <vt:i4>0</vt:i4>
      </vt:variant>
      <vt:variant>
        <vt:i4>5</vt:i4>
      </vt:variant>
      <vt:variant>
        <vt:lpwstr/>
      </vt:variant>
      <vt:variant>
        <vt:lpwstr>_Toc5290272</vt:lpwstr>
      </vt:variant>
      <vt:variant>
        <vt:i4>2228238</vt:i4>
      </vt:variant>
      <vt:variant>
        <vt:i4>5</vt:i4>
      </vt:variant>
      <vt:variant>
        <vt:i4>0</vt:i4>
      </vt:variant>
      <vt:variant>
        <vt:i4>5</vt:i4>
      </vt:variant>
      <vt:variant>
        <vt:lpwstr/>
      </vt:variant>
      <vt:variant>
        <vt:lpwstr>_Toc5290271</vt:lpwstr>
      </vt:variant>
      <vt:variant>
        <vt:i4>2228238</vt:i4>
      </vt:variant>
      <vt:variant>
        <vt:i4>2</vt:i4>
      </vt:variant>
      <vt:variant>
        <vt:i4>0</vt:i4>
      </vt:variant>
      <vt:variant>
        <vt:i4>5</vt:i4>
      </vt:variant>
      <vt:variant>
        <vt:lpwstr/>
      </vt:variant>
      <vt:variant>
        <vt:lpwstr>_Toc5290270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17shanroge</dc:creator>
  <cp:keywords/>
  <cp:lastModifiedBy>Cath Morrison</cp:lastModifiedBy>
  <cp:revision>2</cp:revision>
  <cp:lastPrinted>2017-08-17T10:37:00Z</cp:lastPrinted>
  <dcterms:created xsi:type="dcterms:W3CDTF">2022-03-02T15:27:00Z</dcterms:created>
  <dcterms:modified xsi:type="dcterms:W3CDTF">2022-03-02T15:27:00Z</dcterms:modified>
</cp:coreProperties>
</file>